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597" w:rsidRPr="00137597" w:rsidRDefault="00137597" w:rsidP="001206A2">
      <w:pPr>
        <w:pStyle w:val="Textoindependiente"/>
        <w:widowControl/>
        <w:tabs>
          <w:tab w:val="left" w:pos="6379"/>
          <w:tab w:val="left" w:pos="6521"/>
        </w:tabs>
        <w:suppressAutoHyphens w:val="0"/>
        <w:ind w:left="3544" w:right="1984" w:hanging="992"/>
        <w:rPr>
          <w:rFonts w:cs="Tahoma"/>
          <w:i/>
          <w:sz w:val="20"/>
        </w:rPr>
      </w:pPr>
      <w:r w:rsidRPr="00137597">
        <w:rPr>
          <w:rFonts w:cs="Tahoma"/>
          <w:b/>
          <w:i/>
          <w:sz w:val="20"/>
        </w:rPr>
        <w:t>Sumilla</w:t>
      </w:r>
      <w:r w:rsidRPr="00137597">
        <w:rPr>
          <w:rFonts w:cs="Tahoma"/>
          <w:i/>
          <w:sz w:val="20"/>
        </w:rPr>
        <w:t xml:space="preserve">: </w:t>
      </w:r>
      <w:r w:rsidRPr="00137597">
        <w:rPr>
          <w:rFonts w:cs="Tahoma"/>
          <w:i/>
          <w:sz w:val="20"/>
        </w:rPr>
        <w:tab/>
      </w:r>
      <w:r w:rsidR="001206A2" w:rsidRPr="001206A2">
        <w:rPr>
          <w:rFonts w:cs="Tahoma"/>
          <w:i/>
          <w:sz w:val="20"/>
        </w:rPr>
        <w:t>E</w:t>
      </w:r>
      <w:r w:rsidR="001206A2" w:rsidRPr="001206A2">
        <w:rPr>
          <w:rFonts w:cs="Tahoma"/>
          <w:i/>
        </w:rPr>
        <w:t xml:space="preserve">l literal c) del numeral 1 del artículo 42º del Reglamento establece que los postores y/o contratistas </w:t>
      </w:r>
      <w:r w:rsidR="001206A2" w:rsidRPr="001206A2">
        <w:rPr>
          <w:rFonts w:cs="Tahoma"/>
          <w:bCs/>
          <w:i/>
        </w:rPr>
        <w:t>son responsables de la veracidad de los documentos e información que presentan para efectos de un proceso de selección determinado</w:t>
      </w:r>
      <w:r w:rsidRPr="001206A2">
        <w:rPr>
          <w:rFonts w:cs="Tahoma"/>
          <w:i/>
          <w:sz w:val="20"/>
        </w:rPr>
        <w:t>.</w:t>
      </w:r>
      <w:r w:rsidRPr="00137597">
        <w:rPr>
          <w:rFonts w:cs="Tahoma"/>
          <w:i/>
          <w:sz w:val="20"/>
        </w:rPr>
        <w:t xml:space="preserve">  </w:t>
      </w:r>
    </w:p>
    <w:p w:rsidR="00137597" w:rsidRPr="00137597" w:rsidRDefault="00137597" w:rsidP="00137597">
      <w:pPr>
        <w:pStyle w:val="Textoindependiente"/>
        <w:widowControl/>
        <w:tabs>
          <w:tab w:val="left" w:pos="6804"/>
        </w:tabs>
        <w:suppressAutoHyphens w:val="0"/>
        <w:ind w:left="3544" w:right="1843" w:hanging="992"/>
        <w:rPr>
          <w:rFonts w:cs="Tahoma"/>
          <w:sz w:val="20"/>
        </w:rPr>
      </w:pPr>
      <w:r w:rsidRPr="00137597">
        <w:rPr>
          <w:rFonts w:cs="Tahoma"/>
          <w:sz w:val="20"/>
        </w:rPr>
        <w:t xml:space="preserve"> </w:t>
      </w:r>
    </w:p>
    <w:p w:rsidR="00137597" w:rsidRPr="00137597" w:rsidRDefault="00137597" w:rsidP="00137597">
      <w:pPr>
        <w:pStyle w:val="Textoindependiente3"/>
        <w:spacing w:after="0"/>
        <w:ind w:left="4956" w:firstLine="84"/>
        <w:jc w:val="both"/>
        <w:rPr>
          <w:rFonts w:ascii="Tahoma" w:hAnsi="Tahoma" w:cs="Tahoma"/>
          <w:b/>
          <w:sz w:val="20"/>
          <w:szCs w:val="20"/>
        </w:rPr>
      </w:pPr>
      <w:r w:rsidRPr="00137597">
        <w:rPr>
          <w:rFonts w:ascii="Tahoma" w:hAnsi="Tahoma" w:cs="Tahoma"/>
          <w:b/>
          <w:sz w:val="20"/>
          <w:szCs w:val="20"/>
        </w:rPr>
        <w:t xml:space="preserve">Lima,  </w:t>
      </w:r>
      <w:r w:rsidR="006B62E1">
        <w:rPr>
          <w:rFonts w:ascii="Tahoma" w:hAnsi="Tahoma" w:cs="Tahoma"/>
          <w:b/>
          <w:sz w:val="20"/>
          <w:szCs w:val="20"/>
        </w:rPr>
        <w:t>05 DE ENERO DE 2011</w:t>
      </w:r>
    </w:p>
    <w:p w:rsidR="00137597" w:rsidRPr="00137597" w:rsidRDefault="00137597" w:rsidP="00137597">
      <w:pPr>
        <w:pStyle w:val="Textoindependiente"/>
        <w:tabs>
          <w:tab w:val="left" w:pos="540"/>
        </w:tabs>
        <w:rPr>
          <w:rFonts w:cs="Tahoma"/>
          <w:b/>
          <w:sz w:val="20"/>
          <w:lang w:val="es-PE"/>
        </w:rPr>
      </w:pPr>
    </w:p>
    <w:p w:rsidR="00137597" w:rsidRPr="00137597" w:rsidRDefault="00137597" w:rsidP="00137597">
      <w:pPr>
        <w:jc w:val="both"/>
        <w:rPr>
          <w:rFonts w:ascii="Tahoma" w:hAnsi="Tahoma" w:cs="Tahoma"/>
        </w:rPr>
      </w:pPr>
      <w:r w:rsidRPr="00137597">
        <w:rPr>
          <w:rFonts w:ascii="Tahoma" w:hAnsi="Tahoma" w:cs="Tahoma"/>
          <w:b/>
        </w:rPr>
        <w:t>Visto</w:t>
      </w:r>
      <w:r w:rsidRPr="00137597">
        <w:rPr>
          <w:rFonts w:ascii="Tahoma" w:hAnsi="Tahoma" w:cs="Tahoma"/>
        </w:rPr>
        <w:t xml:space="preserve"> en sesión de fecha </w:t>
      </w:r>
      <w:r w:rsidR="005758C5">
        <w:rPr>
          <w:rFonts w:ascii="Tahoma" w:hAnsi="Tahoma" w:cs="Tahoma"/>
        </w:rPr>
        <w:t>04</w:t>
      </w:r>
      <w:r w:rsidRPr="00137597">
        <w:rPr>
          <w:rFonts w:ascii="Tahoma" w:hAnsi="Tahoma" w:cs="Tahoma"/>
        </w:rPr>
        <w:t xml:space="preserve"> de </w:t>
      </w:r>
      <w:r w:rsidR="005758C5">
        <w:rPr>
          <w:rFonts w:ascii="Tahoma" w:hAnsi="Tahoma" w:cs="Tahoma"/>
        </w:rPr>
        <w:t>enero de 2011</w:t>
      </w:r>
      <w:r w:rsidRPr="00137597">
        <w:rPr>
          <w:rFonts w:ascii="Tahoma" w:hAnsi="Tahoma" w:cs="Tahoma"/>
        </w:rPr>
        <w:t xml:space="preserve"> de la Primera Sala del Tribunal de Contrataciones del Estado el Expediente N° 2</w:t>
      </w:r>
      <w:r w:rsidR="00446C04">
        <w:rPr>
          <w:rFonts w:ascii="Tahoma" w:hAnsi="Tahoma" w:cs="Tahoma"/>
        </w:rPr>
        <w:t>56</w:t>
      </w:r>
      <w:r w:rsidRPr="00137597">
        <w:rPr>
          <w:rFonts w:ascii="Tahoma" w:hAnsi="Tahoma" w:cs="Tahoma"/>
        </w:rPr>
        <w:t>.20</w:t>
      </w:r>
      <w:r w:rsidR="00446C04">
        <w:rPr>
          <w:rFonts w:ascii="Tahoma" w:hAnsi="Tahoma" w:cs="Tahoma"/>
        </w:rPr>
        <w:t>10</w:t>
      </w:r>
      <w:r w:rsidRPr="00137597">
        <w:rPr>
          <w:rFonts w:ascii="Tahoma" w:hAnsi="Tahoma" w:cs="Tahoma"/>
        </w:rPr>
        <w:t xml:space="preserve">.TC, sobre el procedimiento de aplicación de sanción a la empresa </w:t>
      </w:r>
      <w:r w:rsidR="00351093">
        <w:rPr>
          <w:rFonts w:ascii="Tahoma" w:hAnsi="Tahoma" w:cs="Tahoma"/>
        </w:rPr>
        <w:t>INDUSTRIA DE SUSTITUTOS LÁCTEOS DEL PERÚ</w:t>
      </w:r>
      <w:r w:rsidR="00446C04" w:rsidRPr="00137597">
        <w:rPr>
          <w:rFonts w:ascii="Tahoma" w:hAnsi="Tahoma" w:cs="Tahoma"/>
        </w:rPr>
        <w:t xml:space="preserve"> S.R.L.</w:t>
      </w:r>
      <w:r w:rsidRPr="00137597">
        <w:rPr>
          <w:rFonts w:ascii="Tahoma" w:hAnsi="Tahoma" w:cs="Tahoma"/>
        </w:rPr>
        <w:t xml:space="preserve">, por supuesta responsabilidad en </w:t>
      </w:r>
      <w:r w:rsidR="00446C04">
        <w:rPr>
          <w:rFonts w:ascii="Tahoma" w:hAnsi="Tahoma" w:cs="Tahoma"/>
        </w:rPr>
        <w:t xml:space="preserve">presentar documentos falsos o inexactos, durante el desarrollo de </w:t>
      </w:r>
      <w:r w:rsidR="00446C04" w:rsidRPr="00137597">
        <w:rPr>
          <w:rFonts w:ascii="Tahoma" w:hAnsi="Tahoma" w:cs="Tahoma"/>
        </w:rPr>
        <w:t xml:space="preserve">la Licitación Pública Nº 002-2008-CE/PVL </w:t>
      </w:r>
      <w:r w:rsidR="00446C04">
        <w:rPr>
          <w:rFonts w:ascii="Tahoma" w:hAnsi="Tahoma" w:cs="Tahoma"/>
        </w:rPr>
        <w:t xml:space="preserve">efectuada por </w:t>
      </w:r>
      <w:r w:rsidR="00446C04" w:rsidRPr="00137597">
        <w:rPr>
          <w:rFonts w:ascii="Tahoma" w:hAnsi="Tahoma" w:cs="Tahoma"/>
        </w:rPr>
        <w:t>la Municipalidad Distrital de Castilla</w:t>
      </w:r>
      <w:r w:rsidR="00446C04">
        <w:rPr>
          <w:rFonts w:ascii="Tahoma" w:hAnsi="Tahoma" w:cs="Tahoma"/>
        </w:rPr>
        <w:t xml:space="preserve">, </w:t>
      </w:r>
      <w:r w:rsidR="00446C04" w:rsidRPr="00137597">
        <w:rPr>
          <w:rFonts w:ascii="Tahoma" w:hAnsi="Tahoma" w:cs="Tahoma"/>
        </w:rPr>
        <w:t>para la adquisición de insumos lácteos</w:t>
      </w:r>
      <w:r w:rsidRPr="00137597">
        <w:rPr>
          <w:rFonts w:ascii="Tahoma" w:hAnsi="Tahoma" w:cs="Tahoma"/>
          <w:bCs/>
        </w:rPr>
        <w:t xml:space="preserve">; </w:t>
      </w:r>
      <w:r w:rsidRPr="00137597">
        <w:rPr>
          <w:rFonts w:ascii="Tahoma" w:hAnsi="Tahoma" w:cs="Tahoma"/>
          <w:bCs/>
          <w:lang w:val="es-ES_tradnl"/>
        </w:rPr>
        <w:t>y,</w:t>
      </w:r>
      <w:r w:rsidRPr="00137597">
        <w:rPr>
          <w:rFonts w:ascii="Tahoma" w:hAnsi="Tahoma" w:cs="Tahoma"/>
          <w:color w:val="000000"/>
        </w:rPr>
        <w:t xml:space="preserve"> atendiendo a los siguientes:    </w:t>
      </w:r>
    </w:p>
    <w:p w:rsidR="00137597" w:rsidRPr="00137597" w:rsidRDefault="00137597" w:rsidP="00137597">
      <w:pPr>
        <w:pStyle w:val="Textoindependiente"/>
        <w:widowControl/>
        <w:tabs>
          <w:tab w:val="left" w:pos="540"/>
        </w:tabs>
        <w:suppressAutoHyphens w:val="0"/>
        <w:rPr>
          <w:rFonts w:cs="Tahoma"/>
          <w:sz w:val="20"/>
        </w:rPr>
      </w:pPr>
    </w:p>
    <w:p w:rsidR="00137597" w:rsidRPr="00137597" w:rsidRDefault="00137597" w:rsidP="00137597">
      <w:pPr>
        <w:jc w:val="both"/>
        <w:rPr>
          <w:rFonts w:ascii="Tahoma" w:hAnsi="Tahoma" w:cs="Tahoma"/>
          <w:b/>
          <w:shadow/>
        </w:rPr>
      </w:pPr>
      <w:r w:rsidRPr="00137597">
        <w:rPr>
          <w:rFonts w:ascii="Tahoma" w:hAnsi="Tahoma" w:cs="Tahoma"/>
          <w:b/>
          <w:shadow/>
        </w:rPr>
        <w:t>ANTECEDENTES:</w:t>
      </w:r>
    </w:p>
    <w:p w:rsidR="00137597" w:rsidRPr="00137597" w:rsidRDefault="00137597" w:rsidP="00137597">
      <w:pPr>
        <w:rPr>
          <w:rFonts w:ascii="Tahoma" w:hAnsi="Tahoma" w:cs="Tahoma"/>
          <w:b/>
          <w:bCs/>
        </w:rPr>
      </w:pPr>
    </w:p>
    <w:p w:rsidR="00137597" w:rsidRPr="00137597" w:rsidRDefault="00137597" w:rsidP="00137597">
      <w:pPr>
        <w:numPr>
          <w:ilvl w:val="0"/>
          <w:numId w:val="4"/>
        </w:numPr>
        <w:jc w:val="both"/>
        <w:rPr>
          <w:rFonts w:ascii="Tahoma" w:hAnsi="Tahoma" w:cs="Tahoma"/>
        </w:rPr>
      </w:pPr>
      <w:r w:rsidRPr="00137597">
        <w:rPr>
          <w:rFonts w:ascii="Tahoma" w:hAnsi="Tahoma" w:cs="Tahoma"/>
        </w:rPr>
        <w:t>El 14 de mayo de 2008, la Municipalidad Distrital de Castilla, en adelante la Entidad,  convocó a la Licitación Pública Nº 002-2008-CE/PVL para la adquisición de insumos lácteos, por un valor referencial ascendente a s/. 1, 281,934.97 Nuevos Soles.</w:t>
      </w:r>
    </w:p>
    <w:p w:rsidR="00137597" w:rsidRPr="00137597" w:rsidRDefault="00137597" w:rsidP="00137597">
      <w:pPr>
        <w:ind w:left="720"/>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t xml:space="preserve">El 21 de agosto de 2008, se realizó el acto de presentación de propuestas, en el cual intervino, respecto del Ítem Nº 03: Hojuela de Avena, Quinua </w:t>
      </w:r>
      <w:proofErr w:type="spellStart"/>
      <w:r w:rsidRPr="00137597">
        <w:rPr>
          <w:rFonts w:ascii="Tahoma" w:hAnsi="Tahoma" w:cs="Tahoma"/>
        </w:rPr>
        <w:t>Kiwicha</w:t>
      </w:r>
      <w:proofErr w:type="spellEnd"/>
      <w:r w:rsidRPr="00137597">
        <w:rPr>
          <w:rFonts w:ascii="Tahoma" w:hAnsi="Tahoma" w:cs="Tahoma"/>
        </w:rPr>
        <w:t xml:space="preserve"> fortificada con vitaminas y minerales </w:t>
      </w:r>
      <w:proofErr w:type="spellStart"/>
      <w:r w:rsidRPr="00137597">
        <w:rPr>
          <w:rFonts w:ascii="Tahoma" w:hAnsi="Tahoma" w:cs="Tahoma"/>
        </w:rPr>
        <w:t>precocida</w:t>
      </w:r>
      <w:proofErr w:type="spellEnd"/>
      <w:r w:rsidRPr="00137597">
        <w:rPr>
          <w:rFonts w:ascii="Tahoma" w:hAnsi="Tahoma" w:cs="Tahoma"/>
        </w:rPr>
        <w:t>, la empresa  INDUSTRIA DE SUSTITUTOS LACTEOS DEL PERU S.R.L.</w:t>
      </w:r>
      <w:r w:rsidR="00351093">
        <w:rPr>
          <w:rFonts w:ascii="Tahoma" w:hAnsi="Tahoma" w:cs="Tahoma"/>
        </w:rPr>
        <w:t>,</w:t>
      </w:r>
      <w:r w:rsidRPr="00137597">
        <w:rPr>
          <w:rFonts w:ascii="Tahoma" w:hAnsi="Tahoma" w:cs="Tahoma"/>
        </w:rPr>
        <w:t xml:space="preserve"> en adelante el Postor.</w:t>
      </w:r>
    </w:p>
    <w:p w:rsidR="00137597" w:rsidRPr="00137597" w:rsidRDefault="00137597" w:rsidP="00137597">
      <w:pPr>
        <w:pStyle w:val="Prrafodelista"/>
        <w:rPr>
          <w:sz w:val="20"/>
          <w:szCs w:val="20"/>
        </w:rPr>
      </w:pPr>
    </w:p>
    <w:p w:rsidR="00137597" w:rsidRPr="00137597" w:rsidRDefault="00137597" w:rsidP="004B32F8">
      <w:pPr>
        <w:ind w:left="720"/>
        <w:jc w:val="both"/>
        <w:rPr>
          <w:rFonts w:ascii="Tahoma" w:hAnsi="Tahoma" w:cs="Tahoma"/>
        </w:rPr>
      </w:pPr>
      <w:r w:rsidRPr="00137597">
        <w:rPr>
          <w:rFonts w:ascii="Tahoma" w:hAnsi="Tahoma" w:cs="Tahoma"/>
        </w:rPr>
        <w:t>Respecto del referido Ítem Nº 03, la buena pro fue adjudicada a</w:t>
      </w:r>
      <w:r w:rsidR="00351093">
        <w:rPr>
          <w:rFonts w:ascii="Tahoma" w:hAnsi="Tahoma" w:cs="Tahoma"/>
        </w:rPr>
        <w:t xml:space="preserve"> </w:t>
      </w:r>
      <w:r w:rsidRPr="00137597">
        <w:rPr>
          <w:rFonts w:ascii="Tahoma" w:hAnsi="Tahoma" w:cs="Tahoma"/>
        </w:rPr>
        <w:t>prorrata entre el Postor antes descrito y la empresa Agroindustria Santa María S.A.C.</w:t>
      </w:r>
    </w:p>
    <w:p w:rsidR="00137597" w:rsidRPr="00137597" w:rsidRDefault="00137597" w:rsidP="00137597">
      <w:pPr>
        <w:ind w:left="720"/>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t xml:space="preserve">Mediante Oficio Nº 080-2008-MDC-GM de fecha 12 de septiembre de 2008, la Entidad solicitó a la SUNAT se sirva informar sobre los comprobantes de pago, Facturas </w:t>
      </w:r>
      <w:proofErr w:type="spellStart"/>
      <w:r w:rsidRPr="00137597">
        <w:rPr>
          <w:rFonts w:ascii="Tahoma" w:hAnsi="Tahoma" w:cs="Tahoma"/>
        </w:rPr>
        <w:t>Nros</w:t>
      </w:r>
      <w:proofErr w:type="spellEnd"/>
      <w:r w:rsidRPr="00137597">
        <w:rPr>
          <w:rFonts w:ascii="Tahoma" w:hAnsi="Tahoma" w:cs="Tahoma"/>
        </w:rPr>
        <w:t xml:space="preserve"> 0001-53, 0001-54, 0001-55, 0001-56, 0001-57, 0001-60, 0001-63, 0001-61, 0001-68, 0001-69, 0001-70, 0001-72, 0001-72,0001-73, 0001-74 y 0001-75, presentados por el Postor en su oferta técnica, los cuales, según información obtenida del Portal Virtual de la SUNAT, no se encuentran autorizados.</w:t>
      </w:r>
    </w:p>
    <w:p w:rsidR="00137597" w:rsidRPr="00137597" w:rsidRDefault="00137597" w:rsidP="00137597">
      <w:pPr>
        <w:ind w:left="720"/>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t xml:space="preserve">Mediante Oficio Nº 00384-2008-SUNAT/2M0500  de fecha 26 de septiembre de 2008, </w:t>
      </w:r>
      <w:proofErr w:type="spellStart"/>
      <w:r w:rsidRPr="00137597">
        <w:rPr>
          <w:rFonts w:ascii="Tahoma" w:hAnsi="Tahoma" w:cs="Tahoma"/>
        </w:rPr>
        <w:t>Sunat</w:t>
      </w:r>
      <w:proofErr w:type="spellEnd"/>
      <w:r w:rsidRPr="00137597">
        <w:rPr>
          <w:rFonts w:ascii="Tahoma" w:hAnsi="Tahoma" w:cs="Tahoma"/>
        </w:rPr>
        <w:t xml:space="preserve"> da respuesta a la Municipalidad de Castilla, informando que con fecha </w:t>
      </w:r>
      <w:r w:rsidRPr="00137597">
        <w:rPr>
          <w:rFonts w:ascii="Tahoma" w:hAnsi="Tahoma" w:cs="Tahoma"/>
          <w:i/>
          <w:iCs/>
        </w:rPr>
        <w:t xml:space="preserve">11/05/2006  la administración tributaria  mediante Autorización Nº 4837152023 aprobó al contribuyente la impresión de facturas con serie 001 y con la numeración del 000001 al 0000500. Asimismo, en relación a la veracidad de las operaciones, monto y fechas consignadas, se realizará la evaluación correspondiente por cuanto para ello se requiere de mayor información </w:t>
      </w:r>
      <w:proofErr w:type="spellStart"/>
      <w:r w:rsidRPr="00137597">
        <w:rPr>
          <w:rFonts w:ascii="Tahoma" w:hAnsi="Tahoma" w:cs="Tahoma"/>
          <w:i/>
          <w:iCs/>
        </w:rPr>
        <w:t>sustentatoria</w:t>
      </w:r>
      <w:proofErr w:type="spellEnd"/>
      <w:r w:rsidRPr="00137597">
        <w:rPr>
          <w:rFonts w:ascii="Tahoma" w:hAnsi="Tahoma" w:cs="Tahoma"/>
          <w:i/>
          <w:iCs/>
        </w:rPr>
        <w:t>”.</w:t>
      </w:r>
    </w:p>
    <w:p w:rsidR="00137597" w:rsidRPr="00137597" w:rsidRDefault="00137597" w:rsidP="00137597">
      <w:pPr>
        <w:pStyle w:val="Prrafodelista"/>
        <w:rPr>
          <w:i/>
          <w:iCs/>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 xml:space="preserve">Así mismo, mediante  Nº 0099-2010-SUNAT/2M0400  de fecha 09 de febrero de 2010, SUNAT, en lo sucesivo el denunciante, informó a este Colegiado que de la fiscalización realizada al contribuyente Industria Sustitutos Lácteos del Perú S.R.L., se </w:t>
      </w:r>
      <w:r w:rsidRPr="00137597">
        <w:rPr>
          <w:rFonts w:ascii="Tahoma" w:hAnsi="Tahoma" w:cs="Tahoma"/>
        </w:rPr>
        <w:lastRenderedPageBreak/>
        <w:t xml:space="preserve">ha determinado que ha emitido comprobantes de pago falsos, de conformidad a la legislación del IGV. Dichos comprobantes de pago fueron presentados a fin de participar en licitaciones públicas convocadas por la Municipalidad de Castilla y la Municipalidad de </w:t>
      </w:r>
      <w:proofErr w:type="spellStart"/>
      <w:r w:rsidRPr="00137597">
        <w:rPr>
          <w:rFonts w:ascii="Tahoma" w:hAnsi="Tahoma" w:cs="Tahoma"/>
        </w:rPr>
        <w:t>Morropón</w:t>
      </w:r>
      <w:proofErr w:type="spellEnd"/>
      <w:r w:rsidRPr="00137597">
        <w:rPr>
          <w:rFonts w:ascii="Tahoma" w:hAnsi="Tahoma" w:cs="Tahoma"/>
        </w:rPr>
        <w:t>.</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Mediante decreto de fecha 18 de febrero de 2010, el Tribunal requirió a la denunciante, cumpla previamente con subsanar su comunicación, debiendo señalar de manera clara y precisa cuáles son los comprobantes de pago presuntamente falsos presentados por la empresa Industria de Sustitutos Lácteos del Perú S.R.L., señalando los procesos de selección en lo cuáles se habrían presentado cada uno de los comprobantes de pago y, finalmente señalando las entidades convocantes de cada proceso de selección, información que deberá ser presentada dentro del plazo de cinco (5) días.</w:t>
      </w:r>
    </w:p>
    <w:p w:rsidR="00137597" w:rsidRPr="00137597" w:rsidRDefault="00137597" w:rsidP="00137597">
      <w:pPr>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t>Mediante Oficio Nº 0190-2010-SUNAT, de fecha 19 de marzo de 2010, la SUNAT remitió la información requerida  e indicó lo siguiente:</w:t>
      </w:r>
    </w:p>
    <w:p w:rsidR="00137597" w:rsidRPr="00137597" w:rsidRDefault="00137597" w:rsidP="00137597">
      <w:pPr>
        <w:pStyle w:val="Prrafodelista"/>
        <w:rPr>
          <w:sz w:val="20"/>
          <w:szCs w:val="20"/>
        </w:rPr>
      </w:pPr>
    </w:p>
    <w:p w:rsidR="00137597" w:rsidRPr="00137597" w:rsidRDefault="00137597" w:rsidP="00137597">
      <w:pPr>
        <w:pStyle w:val="Prrafodelista"/>
        <w:widowControl/>
        <w:numPr>
          <w:ilvl w:val="0"/>
          <w:numId w:val="5"/>
        </w:numPr>
        <w:suppressAutoHyphens w:val="0"/>
        <w:jc w:val="both"/>
        <w:rPr>
          <w:sz w:val="20"/>
          <w:szCs w:val="20"/>
        </w:rPr>
      </w:pPr>
      <w:r w:rsidRPr="00137597">
        <w:rPr>
          <w:sz w:val="20"/>
          <w:szCs w:val="20"/>
        </w:rPr>
        <w:t xml:space="preserve">El Postor declaró ante la SUNAT el 05 de julio de 2006, la baja de las Facturas no emitidas </w:t>
      </w:r>
      <w:proofErr w:type="spellStart"/>
      <w:r w:rsidRPr="00137597">
        <w:rPr>
          <w:sz w:val="20"/>
          <w:szCs w:val="20"/>
        </w:rPr>
        <w:t>Nros</w:t>
      </w:r>
      <w:proofErr w:type="spellEnd"/>
      <w:r w:rsidRPr="00137597">
        <w:rPr>
          <w:sz w:val="20"/>
          <w:szCs w:val="20"/>
        </w:rPr>
        <w:t xml:space="preserve"> 001-015 a 001-0500 por motivo de robo o extravío acaecido el 04 de julio de 2006.</w:t>
      </w:r>
    </w:p>
    <w:p w:rsidR="00137597" w:rsidRPr="00137597" w:rsidRDefault="00137597" w:rsidP="00137597">
      <w:pPr>
        <w:pStyle w:val="Prrafodelista"/>
        <w:ind w:left="1440"/>
        <w:rPr>
          <w:sz w:val="20"/>
          <w:szCs w:val="20"/>
        </w:rPr>
      </w:pPr>
    </w:p>
    <w:p w:rsidR="00137597" w:rsidRPr="00137597" w:rsidRDefault="00137597" w:rsidP="00137597">
      <w:pPr>
        <w:pStyle w:val="Prrafodelista"/>
        <w:widowControl/>
        <w:numPr>
          <w:ilvl w:val="0"/>
          <w:numId w:val="5"/>
        </w:numPr>
        <w:suppressAutoHyphens w:val="0"/>
        <w:jc w:val="both"/>
        <w:rPr>
          <w:sz w:val="20"/>
          <w:szCs w:val="20"/>
        </w:rPr>
      </w:pPr>
      <w:r w:rsidRPr="00137597">
        <w:rPr>
          <w:sz w:val="20"/>
          <w:szCs w:val="20"/>
        </w:rPr>
        <w:t xml:space="preserve">No obstante ello, según lo informado por la Municipalidad de Castilla, el Postor presentó las Facturas </w:t>
      </w:r>
      <w:proofErr w:type="spellStart"/>
      <w:r w:rsidRPr="00137597">
        <w:rPr>
          <w:sz w:val="20"/>
          <w:szCs w:val="20"/>
        </w:rPr>
        <w:t>Nros</w:t>
      </w:r>
      <w:proofErr w:type="spellEnd"/>
      <w:r w:rsidRPr="00137597">
        <w:rPr>
          <w:sz w:val="20"/>
          <w:szCs w:val="20"/>
        </w:rPr>
        <w:t xml:space="preserve"> 0001-53, 0001-54, 0001-55, 0001-56, 0001-57, 0001-60, 0001-63, 0001-61, 0001-68, 0001-69, 0001-70, 0001-72, 0001-72,0001-73, 0001-74 y 0001-75 a fin de acreditar experiencia, durante el desarrollo de la Licitación Pública Nº 002-2008-CE/PVL.</w:t>
      </w:r>
    </w:p>
    <w:p w:rsidR="00137597" w:rsidRPr="00137597" w:rsidRDefault="00137597" w:rsidP="00137597">
      <w:pPr>
        <w:pStyle w:val="Prrafodelista"/>
        <w:ind w:left="1440"/>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Con decreto de fecha 24 de marzo de 2010, de manera previa al inicio del procedimiento administrativo sancionador, el Tribunal corrió traslado de la denuncia a la Municipalidad Distrital de Castilla, para que cumpla con remitir el informe técnico legal de su asesoría sobre la procedencia y presunta responsabilidad de la empresa Industria de Sustitutos Lácteos del Per</w:t>
      </w:r>
      <w:r w:rsidRPr="00137597">
        <w:rPr>
          <w:rFonts w:ascii="Tahoma" w:hAnsi="Tahoma" w:cs="Tahoma"/>
          <w:lang w:eastAsia="ja-JP"/>
        </w:rPr>
        <w:t>ú S.R.L., al haber presentado supuesta documentación falsa y/o inexacta, asimismo, deberá adjuntar copia de la propuesta técnica del supuesto infractor, toda la información y/o documentación deberá ser remitida en un plazo de diez  (10) días hábiles bajo responsabilidad y apercibimiento de poner en conocimiento de la Contraloría General de la República.</w:t>
      </w:r>
    </w:p>
    <w:p w:rsidR="00137597" w:rsidRPr="00137597" w:rsidRDefault="00137597" w:rsidP="00137597">
      <w:pPr>
        <w:ind w:left="720"/>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t>Mediante Oficio Nº 0264-2010-SUNAT/2M0400 de fecha 13 de abril de 2010, la SUNAT remitió el Informe Nº 024-2010-SUNAT/2M0400, mediante el cual concluyó que el Postor habría sustentado presuntas operaciones comerciales con facturas que a su fecha de emisión habían sido dadas de baja.</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Con Oficio Nº 150-2010-MDC-A, de fecha 28 de abril de 2010, la Entidad remitió la información requerida sin  adjuntar el informe técnico legal.</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Con decreto de fecha 03 de mayo de 2010, el Tribunal reiteró a la Entidad cumpla con remitir el informe técnico legal complementario sobre la procedencia y presunta responsabilidad de la empresa Industria de Sustitutos Lácteos del Per</w:t>
      </w:r>
      <w:r w:rsidRPr="00137597">
        <w:rPr>
          <w:rFonts w:ascii="Tahoma" w:hAnsi="Tahoma" w:cs="Tahoma"/>
          <w:lang w:eastAsia="ja-JP"/>
        </w:rPr>
        <w:t>ú S.R.L., al haber presentado supuesta documentación falsa y/o inexacta, dentro del plazo de cinco (5) días hábiles.</w:t>
      </w:r>
    </w:p>
    <w:p w:rsidR="00137597" w:rsidRPr="00137597" w:rsidRDefault="00137597" w:rsidP="00137597">
      <w:pPr>
        <w:rPr>
          <w:rFonts w:ascii="Tahoma" w:hAnsi="Tahoma" w:cs="Tahoma"/>
        </w:rPr>
      </w:pPr>
    </w:p>
    <w:p w:rsidR="00137597" w:rsidRPr="00137597" w:rsidRDefault="00137597" w:rsidP="00137597">
      <w:pPr>
        <w:numPr>
          <w:ilvl w:val="0"/>
          <w:numId w:val="4"/>
        </w:numPr>
        <w:jc w:val="both"/>
        <w:rPr>
          <w:rFonts w:ascii="Tahoma" w:hAnsi="Tahoma" w:cs="Tahoma"/>
        </w:rPr>
      </w:pPr>
      <w:r w:rsidRPr="00137597">
        <w:rPr>
          <w:rFonts w:ascii="Tahoma" w:hAnsi="Tahoma" w:cs="Tahoma"/>
        </w:rPr>
        <w:lastRenderedPageBreak/>
        <w:t>Mediante Oficio Nº 171-2010-MDC-A,  de fecha 21 de mayo de 2010, la Entidad remitió el Informe Legal Nº 533-2010-MDC-GAJ, el cual concluyó en la responsabilidad del Postor por haber presentado documentos inexactos y no autorizados por la SUNAT.</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 xml:space="preserve">Por decreto del 26 de mayo de 2010, el Tribunal inició procedimiento administrativo sancionador al Postor, </w:t>
      </w:r>
      <w:r w:rsidRPr="00137597">
        <w:rPr>
          <w:rFonts w:ascii="Tahoma" w:hAnsi="Tahoma" w:cs="Tahoma"/>
          <w:color w:val="444444"/>
        </w:rPr>
        <w:t xml:space="preserve">por supuesta responsabilidad en la presentación, como parte de su propuesta técnica, de las facturas </w:t>
      </w:r>
      <w:proofErr w:type="spellStart"/>
      <w:r w:rsidRPr="00137597">
        <w:rPr>
          <w:rFonts w:ascii="Tahoma" w:hAnsi="Tahoma" w:cs="Tahoma"/>
          <w:color w:val="444444"/>
        </w:rPr>
        <w:t>Nros</w:t>
      </w:r>
      <w:proofErr w:type="spellEnd"/>
      <w:r w:rsidRPr="00137597">
        <w:rPr>
          <w:rFonts w:ascii="Tahoma" w:hAnsi="Tahoma" w:cs="Tahoma"/>
          <w:color w:val="444444"/>
        </w:rPr>
        <w:t xml:space="preserve">. 0001 - 53, 0001 - 54, 0001 - 55, 0001 - 56, 0001 - 60, 0001 - 53, 0001 - 73, 0001 - 54 y 0001 - 75; documentos supuestamente falsos o inexactos presentados en el marco de la Licitación Pública Nº 002-2008-MDC-CEPVL, ítem Nº 03 – Primera Convocatoria, proceso de selección convocado por la </w:t>
      </w:r>
      <w:r w:rsidRPr="00137597">
        <w:rPr>
          <w:rFonts w:ascii="Tahoma" w:hAnsi="Tahoma" w:cs="Tahoma"/>
          <w:b/>
          <w:bCs/>
          <w:color w:val="444444"/>
        </w:rPr>
        <w:t>MUNCIIPALIDAD DISTRITAL DE CASTILLA – PIURA</w:t>
      </w:r>
      <w:r w:rsidRPr="00137597">
        <w:rPr>
          <w:rFonts w:ascii="Tahoma" w:hAnsi="Tahoma" w:cs="Tahoma"/>
          <w:color w:val="444444"/>
        </w:rPr>
        <w:t>.</w:t>
      </w:r>
      <w:r w:rsidRPr="00137597">
        <w:rPr>
          <w:rFonts w:ascii="Tahoma" w:hAnsi="Tahoma" w:cs="Tahoma"/>
        </w:rPr>
        <w:t xml:space="preserve"> Asimismo, se le emplazo para que en el plazo de diez (10) hábiles cumpla con presentar sus descargos, de estimarlo pertinente, bajo apercibimiento de resolver con la documentación obrante en autos.</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Vista la razón expuesta por la Secretaría, no habiendo cumplido el Postor con presentar sus descargos, a pesar de haber sido debidamente notificado mediante Cédula de Notificación Nº 15115/2010.TC el 04.06.2010, se dispuso, mediante decreto de fecha 23 de junio de 2010, remitir el expediente a la Primera Sala del Tribunal para que resuelva.</w:t>
      </w:r>
    </w:p>
    <w:p w:rsidR="00137597" w:rsidRPr="00137597" w:rsidRDefault="00137597" w:rsidP="00137597">
      <w:pPr>
        <w:pStyle w:val="Prrafodelista"/>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Con decreto de fecha 24 de diciembre de 2010, se corrigió el decreto de fecha 26 de mayo de 2010, el cual se redactó de manera definitiva en el siguiente tenor:</w:t>
      </w:r>
    </w:p>
    <w:p w:rsidR="00137597" w:rsidRPr="00137597" w:rsidRDefault="00137597" w:rsidP="00137597">
      <w:pPr>
        <w:pStyle w:val="Prrafodelista"/>
        <w:rPr>
          <w:sz w:val="20"/>
          <w:szCs w:val="20"/>
        </w:rPr>
      </w:pPr>
    </w:p>
    <w:p w:rsidR="00137597" w:rsidRPr="00137597" w:rsidRDefault="00137597" w:rsidP="004B32F8">
      <w:pPr>
        <w:ind w:left="720"/>
        <w:jc w:val="both"/>
        <w:rPr>
          <w:rFonts w:ascii="Tahoma" w:hAnsi="Tahoma" w:cs="Tahoma"/>
          <w:i/>
          <w:iCs/>
        </w:rPr>
      </w:pPr>
      <w:r w:rsidRPr="00137597">
        <w:rPr>
          <w:rFonts w:ascii="Tahoma" w:hAnsi="Tahoma" w:cs="Tahoma"/>
          <w:b/>
          <w:bCs/>
          <w:i/>
          <w:iCs/>
          <w:color w:val="000000"/>
        </w:rPr>
        <w:t>“Iníciese procedimiento administrativo sancionador</w:t>
      </w:r>
      <w:r w:rsidRPr="00137597">
        <w:rPr>
          <w:rFonts w:ascii="Tahoma" w:hAnsi="Tahoma" w:cs="Tahoma"/>
          <w:i/>
          <w:iCs/>
          <w:color w:val="000000"/>
        </w:rPr>
        <w:t xml:space="preserve"> </w:t>
      </w:r>
      <w:r w:rsidRPr="00137597">
        <w:rPr>
          <w:rFonts w:ascii="Tahoma" w:hAnsi="Tahoma" w:cs="Tahoma"/>
          <w:b/>
          <w:bCs/>
          <w:i/>
          <w:iCs/>
          <w:color w:val="000000"/>
        </w:rPr>
        <w:t>a la empresa</w:t>
      </w:r>
      <w:r w:rsidRPr="00137597">
        <w:rPr>
          <w:rFonts w:ascii="Tahoma" w:hAnsi="Tahoma" w:cs="Tahoma"/>
          <w:i/>
          <w:iCs/>
          <w:color w:val="000000"/>
        </w:rPr>
        <w:t xml:space="preserve"> </w:t>
      </w:r>
      <w:r w:rsidRPr="00137597">
        <w:rPr>
          <w:rFonts w:ascii="Tahoma" w:hAnsi="Tahoma" w:cs="Tahoma"/>
          <w:b/>
          <w:bCs/>
          <w:i/>
          <w:iCs/>
          <w:color w:val="000000"/>
        </w:rPr>
        <w:t>INDUSTRIA DE SUSTITUTOS LACTEOS DEL PERÚ S.R.L. – INSULAC DEL PERÚ S.R.L.</w:t>
      </w:r>
      <w:r w:rsidRPr="00137597">
        <w:rPr>
          <w:rFonts w:ascii="Tahoma" w:hAnsi="Tahoma" w:cs="Tahoma"/>
          <w:i/>
          <w:iCs/>
          <w:color w:val="000000"/>
        </w:rPr>
        <w:t xml:space="preserve"> por supuesta responsabilidad en la presentación, como parte de su propuesta técnica, de las facturas </w:t>
      </w:r>
      <w:proofErr w:type="spellStart"/>
      <w:r w:rsidRPr="00137597">
        <w:rPr>
          <w:rFonts w:ascii="Tahoma" w:hAnsi="Tahoma" w:cs="Tahoma"/>
          <w:i/>
          <w:iCs/>
          <w:color w:val="000000"/>
        </w:rPr>
        <w:t>Nros</w:t>
      </w:r>
      <w:proofErr w:type="spellEnd"/>
      <w:r w:rsidRPr="00137597">
        <w:rPr>
          <w:rFonts w:ascii="Tahoma" w:hAnsi="Tahoma" w:cs="Tahoma"/>
          <w:i/>
          <w:iCs/>
          <w:color w:val="000000"/>
        </w:rPr>
        <w:t xml:space="preserve">. 001-53, 001-54, 001-55, 001-56, 001-60, 001-63, 001-73, 001-74 y 001-75; documentos supuestamente falsos o inexactos presentados en el marco de la </w:t>
      </w:r>
      <w:r w:rsidRPr="00137597">
        <w:rPr>
          <w:rFonts w:ascii="Tahoma" w:hAnsi="Tahoma" w:cs="Tahoma"/>
          <w:b/>
          <w:bCs/>
          <w:i/>
          <w:iCs/>
          <w:color w:val="000000"/>
        </w:rPr>
        <w:t>Licitación Pública Nº 002-2008-MDC-CEPVL, ítem Nº 03 – Primera Convocatoria.”</w:t>
      </w:r>
    </w:p>
    <w:p w:rsidR="00137597" w:rsidRPr="00137597" w:rsidRDefault="00137597" w:rsidP="004B32F8">
      <w:pPr>
        <w:pStyle w:val="Prrafodelista"/>
        <w:jc w:val="both"/>
        <w:rPr>
          <w:sz w:val="20"/>
          <w:szCs w:val="20"/>
        </w:rPr>
      </w:pPr>
    </w:p>
    <w:p w:rsidR="00137597" w:rsidRPr="00137597" w:rsidRDefault="00137597" w:rsidP="00137597">
      <w:pPr>
        <w:numPr>
          <w:ilvl w:val="0"/>
          <w:numId w:val="4"/>
        </w:numPr>
        <w:jc w:val="both"/>
        <w:rPr>
          <w:rFonts w:ascii="Tahoma" w:hAnsi="Tahoma" w:cs="Tahoma"/>
        </w:rPr>
      </w:pPr>
      <w:r w:rsidRPr="00137597">
        <w:rPr>
          <w:rFonts w:ascii="Tahoma" w:hAnsi="Tahoma" w:cs="Tahoma"/>
        </w:rPr>
        <w:t>Con decreto de fecha 14 de diciembre de 2010, no habiendo cumplido el Postor con presentar sus descargos, se hizo efectivo el apercibimiento decretado de resolver con la documentación obrante en autos.</w:t>
      </w:r>
    </w:p>
    <w:p w:rsidR="00137597" w:rsidRPr="00137597" w:rsidRDefault="00137597" w:rsidP="00137597">
      <w:pPr>
        <w:ind w:left="720"/>
        <w:rPr>
          <w:rFonts w:ascii="Tahoma" w:hAnsi="Tahoma" w:cs="Tahoma"/>
        </w:rPr>
      </w:pPr>
    </w:p>
    <w:p w:rsidR="00137597" w:rsidRPr="00137597" w:rsidRDefault="00137597" w:rsidP="00137597">
      <w:pPr>
        <w:jc w:val="both"/>
        <w:rPr>
          <w:rFonts w:ascii="Tahoma" w:hAnsi="Tahoma" w:cs="Tahoma"/>
          <w:b/>
          <w:shadow/>
        </w:rPr>
      </w:pPr>
      <w:r w:rsidRPr="00137597">
        <w:rPr>
          <w:rFonts w:ascii="Tahoma" w:hAnsi="Tahoma" w:cs="Tahoma"/>
          <w:b/>
          <w:shadow/>
        </w:rPr>
        <w:t>FUNDAMENTACIÓN:</w:t>
      </w:r>
    </w:p>
    <w:p w:rsidR="00137597" w:rsidRPr="00137597" w:rsidRDefault="00137597" w:rsidP="00137597">
      <w:pPr>
        <w:rPr>
          <w:rFonts w:ascii="Tahoma" w:hAnsi="Tahoma" w:cs="Tahoma"/>
          <w:b/>
          <w:bCs/>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El presente procedimiento sancionador ha sido iniciado para determinar si la empresa INDUSTRIA DE SUSTITUTOS LACTEOS DEL PERU S.R.L. ha incurrido en responsabilidad administrativa por la supuesta presentación de documentos falsos o inexactos durante la </w:t>
      </w:r>
      <w:r w:rsidRPr="00137597">
        <w:rPr>
          <w:rFonts w:ascii="Tahoma" w:hAnsi="Tahoma" w:cs="Tahoma"/>
          <w:b/>
          <w:bCs/>
          <w:color w:val="444444"/>
        </w:rPr>
        <w:t>Licitación Pública Nº 002-2008-MDC-CEPVL, ítem Nº 03 – Primera Convocatoria</w:t>
      </w:r>
      <w:r w:rsidRPr="00137597">
        <w:rPr>
          <w:rFonts w:ascii="Tahoma" w:hAnsi="Tahoma" w:cs="Tahoma"/>
        </w:rPr>
        <w:t>; infracción tipificada en el literal i) del numeral 51.1 del artículo 51 de la Ley de Contrataciones del Estado</w:t>
      </w:r>
      <w:r w:rsidRPr="00137597">
        <w:rPr>
          <w:rFonts w:ascii="Tahoma" w:hAnsi="Tahoma" w:cs="Tahoma"/>
          <w:vertAlign w:val="superscript"/>
        </w:rPr>
        <w:footnoteReference w:id="2"/>
      </w:r>
      <w:r w:rsidRPr="00137597">
        <w:rPr>
          <w:rFonts w:ascii="Tahoma" w:hAnsi="Tahoma" w:cs="Tahoma"/>
        </w:rPr>
        <w:t>, en adelante la Ley, concordante con el literal i) del numeral 1 del artículo 237 de su Reglamento</w:t>
      </w:r>
      <w:r w:rsidRPr="00137597">
        <w:rPr>
          <w:rFonts w:ascii="Tahoma" w:hAnsi="Tahoma" w:cs="Tahoma"/>
          <w:vertAlign w:val="superscript"/>
        </w:rPr>
        <w:footnoteReference w:id="3"/>
      </w:r>
      <w:r w:rsidRPr="00137597">
        <w:rPr>
          <w:rFonts w:ascii="Tahoma" w:hAnsi="Tahoma" w:cs="Tahoma"/>
        </w:rPr>
        <w:t>, normas vigentes al suscitarse los hechos.</w:t>
      </w:r>
    </w:p>
    <w:p w:rsidR="00137597" w:rsidRPr="00137597" w:rsidRDefault="00137597" w:rsidP="00137597">
      <w:pPr>
        <w:ind w:left="720"/>
        <w:rPr>
          <w:rFonts w:ascii="Tahoma" w:hAnsi="Tahoma" w:cs="Tahoma"/>
        </w:rPr>
      </w:pPr>
    </w:p>
    <w:p w:rsidR="00137597" w:rsidRPr="00137597" w:rsidRDefault="00137597" w:rsidP="00137597">
      <w:pPr>
        <w:ind w:left="720"/>
        <w:rPr>
          <w:rFonts w:ascii="Tahoma" w:hAnsi="Tahoma" w:cs="Tahoma"/>
          <w:b/>
          <w:bCs/>
          <w:i/>
          <w:iCs/>
        </w:rPr>
      </w:pPr>
      <w:r w:rsidRPr="00137597">
        <w:rPr>
          <w:rFonts w:ascii="Tahoma" w:hAnsi="Tahoma" w:cs="Tahoma"/>
          <w:b/>
          <w:bCs/>
          <w:i/>
          <w:iCs/>
        </w:rPr>
        <w:lastRenderedPageBreak/>
        <w:t>Respecto a la eventual responsabilidad del postor por la presentación de documentos falsos o inexactos</w:t>
      </w:r>
    </w:p>
    <w:p w:rsidR="00137597" w:rsidRPr="00137597" w:rsidRDefault="00137597" w:rsidP="00137597">
      <w:pPr>
        <w:ind w:left="720"/>
        <w:rPr>
          <w:rFonts w:ascii="Tahoma" w:hAnsi="Tahoma" w:cs="Tahoma"/>
          <w:b/>
          <w:bCs/>
        </w:rPr>
      </w:pPr>
    </w:p>
    <w:p w:rsidR="00137597" w:rsidRPr="00137597" w:rsidRDefault="00137597" w:rsidP="00137597">
      <w:pPr>
        <w:numPr>
          <w:ilvl w:val="0"/>
          <w:numId w:val="6"/>
        </w:numPr>
        <w:jc w:val="both"/>
        <w:rPr>
          <w:rFonts w:ascii="Tahoma" w:hAnsi="Tahoma" w:cs="Tahoma"/>
        </w:rPr>
      </w:pPr>
      <w:r w:rsidRPr="00137597">
        <w:rPr>
          <w:rFonts w:ascii="Tahoma" w:hAnsi="Tahoma" w:cs="Tahoma"/>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 es decir, con la sola afectación del Principio de Presunción de Veracidad</w:t>
      </w:r>
      <w:r w:rsidRPr="00137597">
        <w:rPr>
          <w:rStyle w:val="Refdenotaalpie"/>
          <w:rFonts w:ascii="Tahoma" w:hAnsi="Tahoma" w:cs="Tahoma"/>
        </w:rPr>
        <w:footnoteReference w:id="4"/>
      </w:r>
      <w:r w:rsidRPr="00137597">
        <w:rPr>
          <w:rFonts w:ascii="Tahoma" w:hAnsi="Tahoma" w:cs="Tahoma"/>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137597" w:rsidRPr="00137597" w:rsidRDefault="00137597" w:rsidP="00137597">
      <w:pPr>
        <w:ind w:left="360"/>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Asimismo, </w:t>
      </w:r>
      <w:r w:rsidRPr="00137597">
        <w:rPr>
          <w:rFonts w:ascii="Tahoma" w:hAnsi="Tahoma" w:cs="Tahoma"/>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137597">
        <w:rPr>
          <w:rFonts w:ascii="Tahoma" w:hAnsi="Tahoma" w:cs="Tahoma"/>
          <w:b/>
          <w:bCs/>
          <w:lang w:val="es-MX"/>
        </w:rPr>
        <w:t>se presumen verificados por quien hace uso de ellos, así como de contenido veraz para fines del procedimiento administrativo</w:t>
      </w:r>
      <w:r w:rsidRPr="00137597">
        <w:rPr>
          <w:rFonts w:ascii="Tahoma" w:hAnsi="Tahoma" w:cs="Tahoma"/>
          <w:lang w:val="es-MX"/>
        </w:rPr>
        <w:t xml:space="preserve">. Sin embargo, esta presunción es de índole </w:t>
      </w:r>
      <w:proofErr w:type="spellStart"/>
      <w:r w:rsidRPr="00137597">
        <w:rPr>
          <w:rFonts w:ascii="Tahoma" w:hAnsi="Tahoma" w:cs="Tahoma"/>
          <w:i/>
          <w:iCs/>
          <w:lang w:val="es-MX"/>
        </w:rPr>
        <w:t>juris</w:t>
      </w:r>
      <w:proofErr w:type="spellEnd"/>
      <w:r w:rsidRPr="00137597">
        <w:rPr>
          <w:rFonts w:ascii="Tahoma" w:hAnsi="Tahoma" w:cs="Tahoma"/>
          <w:i/>
          <w:iCs/>
          <w:lang w:val="es-MX"/>
        </w:rPr>
        <w:t xml:space="preserve"> tantum</w:t>
      </w:r>
      <w:r w:rsidRPr="00137597">
        <w:rPr>
          <w:rFonts w:ascii="Tahoma" w:hAnsi="Tahoma" w:cs="Tahoma"/>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137597" w:rsidRPr="00137597" w:rsidRDefault="00137597" w:rsidP="00137597">
      <w:pPr>
        <w:ind w:left="720"/>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137597" w:rsidRPr="00137597" w:rsidRDefault="00137597" w:rsidP="00137597">
      <w:pPr>
        <w:ind w:left="720"/>
        <w:rPr>
          <w:rFonts w:ascii="Tahoma" w:hAnsi="Tahoma" w:cs="Tahoma"/>
        </w:rPr>
      </w:pPr>
    </w:p>
    <w:p w:rsidR="00137597" w:rsidRDefault="00137597" w:rsidP="00137597">
      <w:pPr>
        <w:numPr>
          <w:ilvl w:val="0"/>
          <w:numId w:val="6"/>
        </w:numPr>
        <w:jc w:val="both"/>
        <w:rPr>
          <w:rFonts w:ascii="Tahoma" w:hAnsi="Tahoma" w:cs="Tahoma"/>
        </w:rPr>
      </w:pPr>
      <w:r w:rsidRPr="00137597">
        <w:rPr>
          <w:rFonts w:ascii="Tahoma" w:hAnsi="Tahoma" w:cs="Tahoma"/>
        </w:rPr>
        <w:t xml:space="preserve">En línea con lo anterior, el literal c) del numeral 1 del artículo 42 del Reglamento establece que los postores y/o contratistas </w:t>
      </w:r>
      <w:r w:rsidRPr="00137597">
        <w:rPr>
          <w:rFonts w:ascii="Tahoma" w:hAnsi="Tahoma" w:cs="Tahoma"/>
          <w:b/>
          <w:bCs/>
        </w:rPr>
        <w:t>son responsables de la veracidad de los documentos e información que presentan para efectos de un proceso de selección determinado</w:t>
      </w:r>
      <w:r w:rsidRPr="00137597">
        <w:rPr>
          <w:rFonts w:ascii="Tahoma" w:hAnsi="Tahoma" w:cs="Tahoma"/>
        </w:rPr>
        <w:t>.</w:t>
      </w:r>
    </w:p>
    <w:p w:rsidR="00351093" w:rsidRDefault="00351093" w:rsidP="00351093">
      <w:pPr>
        <w:pStyle w:val="Prrafodelista"/>
      </w:pPr>
    </w:p>
    <w:p w:rsidR="00351093" w:rsidRPr="00137597" w:rsidRDefault="00351093" w:rsidP="00351093">
      <w:pPr>
        <w:ind w:left="720"/>
        <w:jc w:val="both"/>
        <w:rPr>
          <w:rFonts w:ascii="Tahoma" w:hAnsi="Tahoma" w:cs="Tahoma"/>
        </w:rPr>
      </w:pPr>
      <w:r>
        <w:rPr>
          <w:rFonts w:ascii="Tahoma" w:hAnsi="Tahoma" w:cs="Tahoma"/>
        </w:rPr>
        <w:t>Concordante con lo manifestado, el inciso 4) del artículo 56 del mismo cuerpo normativo, estipula como uno de los deberes generales de los administrados, la comprobación de la autenticidad previamente a su presentación ante la Entidad de la documentación sucedánea y de cualquier otra información que se ampare en la presunción de veracidad.</w:t>
      </w:r>
    </w:p>
    <w:p w:rsidR="00137597" w:rsidRPr="00137597" w:rsidRDefault="00137597" w:rsidP="00137597">
      <w:pPr>
        <w:ind w:left="720"/>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Ahora bien, para la configuración del supuesto de presentación de documentación falsa, se requiere previamente acreditar su falsedad, esto es que el documento o los </w:t>
      </w:r>
      <w:r w:rsidRPr="00137597">
        <w:rPr>
          <w:rFonts w:ascii="Tahoma" w:hAnsi="Tahoma" w:cs="Tahoma"/>
        </w:rPr>
        <w:lastRenderedPageBreak/>
        <w:t xml:space="preserve">documentos cuestionados no hayan sido válidamente expedidos por el órgano o agente emisor correspondiente o que, siendo válidamente expedidos, hayan sido adulterados en su contenido. </w:t>
      </w:r>
    </w:p>
    <w:p w:rsidR="00137597" w:rsidRPr="00137597" w:rsidRDefault="00137597" w:rsidP="00137597">
      <w:pPr>
        <w:pStyle w:val="Prrafodelista"/>
        <w:rPr>
          <w:sz w:val="20"/>
          <w:szCs w:val="20"/>
          <w:lang w:val="es-PE"/>
        </w:rPr>
      </w:pPr>
    </w:p>
    <w:p w:rsidR="00137597" w:rsidRPr="00137597" w:rsidRDefault="00137597" w:rsidP="00137597">
      <w:pPr>
        <w:ind w:left="720"/>
        <w:rPr>
          <w:rFonts w:ascii="Tahoma" w:hAnsi="Tahoma" w:cs="Tahoma"/>
          <w:i/>
          <w:iCs/>
          <w:lang w:val="es-PE"/>
        </w:rPr>
      </w:pPr>
      <w:r w:rsidRPr="00137597">
        <w:rPr>
          <w:rFonts w:ascii="Tahoma" w:hAnsi="Tahoma" w:cs="Tahoma"/>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137597">
        <w:rPr>
          <w:rFonts w:ascii="Tahoma" w:hAnsi="Tahoma" w:cs="Tahoma"/>
          <w:i/>
          <w:iCs/>
          <w:lang w:val="es-PE"/>
        </w:rPr>
        <w:t>Principios de Moralidad</w:t>
      </w:r>
      <w:r w:rsidRPr="00137597">
        <w:rPr>
          <w:rFonts w:ascii="Tahoma" w:hAnsi="Tahoma" w:cs="Tahoma"/>
          <w:lang w:val="es-PE"/>
        </w:rPr>
        <w:t xml:space="preserve"> y de </w:t>
      </w:r>
      <w:r w:rsidRPr="00137597">
        <w:rPr>
          <w:rFonts w:ascii="Tahoma" w:hAnsi="Tahoma" w:cs="Tahoma"/>
          <w:i/>
          <w:iCs/>
          <w:lang w:val="es-PE"/>
        </w:rPr>
        <w:t>Presunción de Veracidad.</w:t>
      </w:r>
    </w:p>
    <w:p w:rsidR="00137597" w:rsidRPr="00137597" w:rsidRDefault="00137597" w:rsidP="00137597">
      <w:pPr>
        <w:ind w:left="720"/>
        <w:rPr>
          <w:rFonts w:ascii="Tahoma" w:hAnsi="Tahoma" w:cs="Tahoma"/>
          <w:i/>
          <w:iCs/>
          <w:lang w:val="es-PE"/>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En el caso materia de análisis, la imputación efectuada contra el Postor está referida a que éste habría presentado como parte de su propuesta técnica las Facturas Nº </w:t>
      </w:r>
      <w:r w:rsidRPr="00137597">
        <w:rPr>
          <w:rFonts w:ascii="Tahoma" w:hAnsi="Tahoma" w:cs="Tahoma"/>
          <w:b/>
          <w:bCs/>
          <w:color w:val="444444"/>
        </w:rPr>
        <w:t>0001 - 53, 0001 - 54, 0001 - 55, 0001 - 56, 0001 - 60, 0001 - 63, 0001 - 73, 0001 - 74 y 0001 - 75</w:t>
      </w:r>
      <w:r w:rsidRPr="00137597">
        <w:rPr>
          <w:rStyle w:val="Refdenotaalpie"/>
          <w:rFonts w:ascii="Tahoma" w:hAnsi="Tahoma" w:cs="Tahoma"/>
        </w:rPr>
        <w:footnoteReference w:id="5"/>
      </w:r>
      <w:r w:rsidRPr="00137597">
        <w:rPr>
          <w:rFonts w:ascii="Tahoma" w:hAnsi="Tahoma" w:cs="Tahoma"/>
        </w:rPr>
        <w:t>, los cuales serían presuntamente falsas y/o inexactas.</w:t>
      </w:r>
    </w:p>
    <w:p w:rsidR="00137597" w:rsidRPr="00137597" w:rsidRDefault="00137597" w:rsidP="00137597">
      <w:pPr>
        <w:ind w:left="720"/>
        <w:rPr>
          <w:rFonts w:ascii="Tahoma" w:hAnsi="Tahoma" w:cs="Tahoma"/>
        </w:rPr>
      </w:pPr>
    </w:p>
    <w:p w:rsidR="00137597" w:rsidRPr="00137597" w:rsidRDefault="00137597" w:rsidP="00137597">
      <w:pPr>
        <w:numPr>
          <w:ilvl w:val="0"/>
          <w:numId w:val="6"/>
        </w:numPr>
        <w:jc w:val="both"/>
        <w:rPr>
          <w:rFonts w:ascii="Tahoma" w:hAnsi="Tahoma" w:cs="Tahoma"/>
          <w:b/>
          <w:bCs/>
          <w:i/>
          <w:iCs/>
        </w:rPr>
      </w:pPr>
      <w:r w:rsidRPr="00137597">
        <w:rPr>
          <w:rFonts w:ascii="Tahoma" w:hAnsi="Tahoma" w:cs="Tahoma"/>
        </w:rPr>
        <w:t xml:space="preserve"> Esta imputación se sustentaría en la información remitida vía Oficio Nº 190 y 284-2010/SUNAT/2M0400 de fecha 10 de marzo de 2010, en el marco de la fiscalización posterior realizada por la Entidad; en la cual SUNAT informó lo siguiente: “ Con relación a la Municipalidad de Castila se determinó que el contribuyente INDUSTRIA DE SUSTITUTOS LACTEOS DEL PERU S.R.L., debidamente representada por la Señora Emperatriz Montufar </w:t>
      </w:r>
      <w:proofErr w:type="spellStart"/>
      <w:r w:rsidRPr="00137597">
        <w:rPr>
          <w:rFonts w:ascii="Tahoma" w:hAnsi="Tahoma" w:cs="Tahoma"/>
        </w:rPr>
        <w:t>Villasante</w:t>
      </w:r>
      <w:proofErr w:type="spellEnd"/>
      <w:r w:rsidRPr="00137597">
        <w:rPr>
          <w:rFonts w:ascii="Tahoma" w:hAnsi="Tahoma" w:cs="Tahoma"/>
        </w:rPr>
        <w:t>, ha emitido comprobantes de pago falsos de acuerdo a la legislación del IGV. Tal afirmación se sustentaría en el hecho de que el contribuyente declaró ante la Administración Tributaria en fecha 05 de julio de 2006, la baja de las facturas no emitidas Nº 001-015 a 001-0500 por motivo de robo o extravío ocurrido el día 04 de julio de 2006, sin embargo de acuerdo a la información proporcionada por dicha Municipalidad en respuesta al requerimiento Nº 00347193 de fecha 16 de octubre de 2008, las facturas Nº 001-053 de fecha 28 de junio de 2006, 001-054 de fecha 09 de agosto de 2006, 001-055 de fecha 04 de octubre de 2007, 001-056 de fecha 06 de noviembre de 2006,001-057 de fecha 31 de enero de 2007,001-060 de fecha 06 de marzo de 2007,001-063 de fecha 03 de octubre de 2007,001-068 de fecha 12 de octubre de 2007,001-069 de fecha 26 de octubre de 2007, 001-070 de fecha 05 de noviembre de 2007, 001-072 de fecha 06 de noviembre de 2007 , 001-073 de fecha 09 de noviembre de 2007 y 001-074 de fecha 14 de noviembre de 2007 y 001-075 de fecha 22 de noviembre de 2007 fueron presentadas ante dicha Entidad como emitidas a supuesto clientes, a fin de que se acredite su experiencia en el ramo y participar en los procesos de selección” (SIC).</w:t>
      </w:r>
    </w:p>
    <w:p w:rsidR="00137597" w:rsidRPr="00137597" w:rsidRDefault="00137597" w:rsidP="00137597">
      <w:pPr>
        <w:ind w:left="360"/>
        <w:rPr>
          <w:rFonts w:ascii="Tahoma" w:hAnsi="Tahoma" w:cs="Tahoma"/>
          <w:b/>
          <w:bCs/>
          <w:i/>
          <w:iCs/>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Nótese además, que mediante Carta Nº C.N-595-2008/INSULAC-S.R.L del 26 de septiembre de 2008., el contribuyente Industria de Sustitutos Lácteos del Perú S.R.L. manifestó a la Administración Tributaria SUNAT lo siguiente: “ Mediante la presente es grato saludarle y a la vez dar respuesta al requerimiento Nº 082208000894, respecto al único punto controvertido, debo manifestarle que mi representada, dio de baja los comprobantes de pago: Facturas de la Serie Nº 001 Nº 015 al 500, y las guías de remisión serie 001 Nº del 021 al 500 por extravío, comunicación que se realiza con fecha 05 de julio del 2006, así como también se dio de baja la serie 001, habiendo presentado la correspondiente denuncia policial de </w:t>
      </w:r>
      <w:proofErr w:type="spellStart"/>
      <w:r w:rsidRPr="00137597">
        <w:rPr>
          <w:rFonts w:ascii="Tahoma" w:hAnsi="Tahoma" w:cs="Tahoma"/>
        </w:rPr>
        <w:t>extravio</w:t>
      </w:r>
      <w:proofErr w:type="spellEnd"/>
      <w:r w:rsidRPr="00137597">
        <w:rPr>
          <w:rFonts w:ascii="Tahoma" w:hAnsi="Tahoma" w:cs="Tahoma"/>
        </w:rPr>
        <w:t xml:space="preserve">. </w:t>
      </w:r>
      <w:r w:rsidRPr="00137597">
        <w:rPr>
          <w:rFonts w:ascii="Tahoma" w:hAnsi="Tahoma" w:cs="Tahoma"/>
          <w:b/>
          <w:bCs/>
        </w:rPr>
        <w:t>Motivo por el cual jamás fueron emitidos dichos comprobantes de pagos a los clientes mencionados</w:t>
      </w:r>
      <w:r w:rsidRPr="00137597">
        <w:rPr>
          <w:rFonts w:ascii="Tahoma" w:hAnsi="Tahoma" w:cs="Tahoma"/>
        </w:rPr>
        <w:t>. Cabe mencionar que a partir del ejercicio 2008 mi representada participa en los múltiples procesos de selección del programa Vaso de Leche a través de comisionistas a fin de que cumpla los requisitos técnicos.” (sic)</w:t>
      </w:r>
    </w:p>
    <w:p w:rsidR="00137597" w:rsidRPr="00137597" w:rsidRDefault="00137597" w:rsidP="00137597">
      <w:pPr>
        <w:pStyle w:val="Prrafodelista"/>
        <w:rPr>
          <w:b/>
          <w:bCs/>
          <w:i/>
          <w:iCs/>
          <w:sz w:val="20"/>
          <w:szCs w:val="20"/>
        </w:rPr>
      </w:pPr>
    </w:p>
    <w:p w:rsidR="00137597" w:rsidRPr="00137597" w:rsidRDefault="00137597" w:rsidP="00137597">
      <w:pPr>
        <w:numPr>
          <w:ilvl w:val="0"/>
          <w:numId w:val="6"/>
        </w:numPr>
        <w:jc w:val="both"/>
        <w:rPr>
          <w:rFonts w:ascii="Tahoma" w:hAnsi="Tahoma" w:cs="Tahoma"/>
        </w:rPr>
      </w:pPr>
      <w:r w:rsidRPr="00137597">
        <w:rPr>
          <w:rFonts w:ascii="Tahoma" w:hAnsi="Tahoma" w:cs="Tahoma"/>
        </w:rPr>
        <w:lastRenderedPageBreak/>
        <w:t xml:space="preserve">A mérito de la comunicación remitida por el supuesto agente emisor de los documentos cuestionados y en atención a lo informado por la Administración Tributaria SUNAT en el marco de la fiscalización Posterior, ha quedado acreditado que los documentos materia de denuncia han sido adulterados en su contenido a fin de simular los datos originalmente plasmados en ellos, habida cuenta que a partir del 04 de julio de 2006, dichos comprobantes de pago fueron dados de baja por extravío y robo, por el propio contribuyente, razón por la cual se concluye que se trata de documentos falsos. </w:t>
      </w:r>
    </w:p>
    <w:p w:rsidR="00137597" w:rsidRPr="00137597" w:rsidRDefault="00137597" w:rsidP="00137597">
      <w:pPr>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En virtud del derecho de defensa que ampara al administrado, mediante decreto de fecha 24 de septiembre de 2010, se emplazó al Postor para que dentro del plazo de diez (10) días formule sus descargos, quien no cumplió con hacerlo, pese a estar debidamente notificado, a través de la Cédula de Notificación Nº 27741/2010.TC del 23.11.2010 según constancia que obra en autos.</w:t>
      </w:r>
    </w:p>
    <w:p w:rsidR="00137597" w:rsidRPr="00137597" w:rsidRDefault="00137597" w:rsidP="00137597">
      <w:pPr>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En consecuencia, la conducta del Postor supone una trasgresión del </w:t>
      </w:r>
      <w:r w:rsidRPr="00137597">
        <w:rPr>
          <w:rFonts w:ascii="Tahoma" w:hAnsi="Tahoma" w:cs="Tahoma"/>
          <w:i/>
          <w:iCs/>
        </w:rPr>
        <w:t>principio de presunción de veracidad</w:t>
      </w:r>
      <w:r w:rsidRPr="00137597">
        <w:rPr>
          <w:rFonts w:ascii="Tahoma" w:hAnsi="Tahoma" w:cs="Tahoma"/>
        </w:rPr>
        <w:t>, a que se contrae el numeral 2 de la presente Fundamentación, en vista que, si bien a través de dicho principio la Administración Pública se encuentra en el deber de presumir como veraces los documentos presentados por el administrado, esta situación ha quedado desvirtuada desde el momento en que se ha verificado que los comprobantes de pagos son falsos.</w:t>
      </w:r>
    </w:p>
    <w:p w:rsidR="00137597" w:rsidRPr="00137597" w:rsidRDefault="00137597" w:rsidP="00137597">
      <w:pPr>
        <w:rPr>
          <w:rFonts w:ascii="Tahoma" w:hAnsi="Tahoma" w:cs="Tahoma"/>
        </w:rPr>
      </w:pPr>
    </w:p>
    <w:p w:rsidR="00137597" w:rsidRPr="00137597" w:rsidRDefault="00137597" w:rsidP="00137597">
      <w:pPr>
        <w:numPr>
          <w:ilvl w:val="0"/>
          <w:numId w:val="6"/>
        </w:numPr>
        <w:jc w:val="both"/>
        <w:rPr>
          <w:rFonts w:ascii="Tahoma" w:hAnsi="Tahoma" w:cs="Tahoma"/>
          <w:b/>
          <w:bCs/>
        </w:rPr>
      </w:pPr>
      <w:r w:rsidRPr="00137597">
        <w:rPr>
          <w:rFonts w:ascii="Tahoma" w:hAnsi="Tahoma" w:cs="Tahoma"/>
        </w:rPr>
        <w:t xml:space="preserve">En ese orden de ideas, al haber presentado documentación  falsa, el Postor ha contravenido el  </w:t>
      </w:r>
      <w:r w:rsidRPr="00137597">
        <w:rPr>
          <w:rFonts w:ascii="Tahoma" w:hAnsi="Tahoma" w:cs="Tahoma"/>
          <w:i/>
          <w:iCs/>
        </w:rPr>
        <w:t>Principio de Moralidad</w:t>
      </w:r>
      <w:r w:rsidRPr="00137597">
        <w:rPr>
          <w:rFonts w:ascii="Tahoma" w:hAnsi="Tahoma" w:cs="Tahoma"/>
        </w:rPr>
        <w:t xml:space="preserve"> que rige la contratación estatal y bajo el cual éstas deben caracterizarse por la </w:t>
      </w:r>
      <w:r w:rsidRPr="00137597">
        <w:rPr>
          <w:rFonts w:ascii="Tahoma" w:hAnsi="Tahoma" w:cs="Tahoma"/>
          <w:i/>
          <w:iCs/>
        </w:rPr>
        <w:t>honradez, veracidad, intangibilidad, justicia y probidad</w:t>
      </w:r>
      <w:r w:rsidRPr="00137597">
        <w:rPr>
          <w:rFonts w:ascii="Tahoma" w:hAnsi="Tahoma" w:cs="Tahoma"/>
        </w:rPr>
        <w:t xml:space="preserve">; así como por resultar contraria al artículo 62 del Reglamento, </w:t>
      </w:r>
      <w:r w:rsidRPr="00137597">
        <w:rPr>
          <w:rFonts w:ascii="Tahoma" w:hAnsi="Tahoma" w:cs="Tahoma"/>
          <w:b/>
          <w:bCs/>
        </w:rPr>
        <w:t>que establece que el Postor será responsable de la exactitud y veracidad de los documentos que presente como parte de su propuesta técnica.</w:t>
      </w:r>
    </w:p>
    <w:p w:rsidR="00137597" w:rsidRPr="00137597" w:rsidRDefault="00137597" w:rsidP="00137597">
      <w:pPr>
        <w:rPr>
          <w:rFonts w:ascii="Tahoma" w:hAnsi="Tahoma" w:cs="Tahoma"/>
          <w:b/>
          <w:bCs/>
        </w:rPr>
      </w:pPr>
    </w:p>
    <w:p w:rsidR="00137597" w:rsidRPr="00137597" w:rsidRDefault="00137597" w:rsidP="00137597">
      <w:pPr>
        <w:numPr>
          <w:ilvl w:val="0"/>
          <w:numId w:val="6"/>
        </w:numPr>
        <w:tabs>
          <w:tab w:val="num" w:pos="567"/>
        </w:tabs>
        <w:jc w:val="both"/>
        <w:rPr>
          <w:rFonts w:ascii="Tahoma" w:hAnsi="Tahoma" w:cs="Tahoma"/>
          <w:b/>
          <w:bCs/>
        </w:rPr>
      </w:pPr>
      <w:r w:rsidRPr="00137597">
        <w:rPr>
          <w:rFonts w:ascii="Tahoma" w:hAnsi="Tahoma" w:cs="Tahoma"/>
          <w:b/>
          <w:bCs/>
        </w:rPr>
        <w:t xml:space="preserve">  </w:t>
      </w:r>
      <w:r w:rsidRPr="00137597">
        <w:rPr>
          <w:rFonts w:ascii="Tahoma" w:hAnsi="Tahoma" w:cs="Tahoma"/>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137597">
        <w:rPr>
          <w:rFonts w:ascii="Tahoma" w:hAnsi="Tahoma" w:cs="Tahoma"/>
          <w:lang w:val="es-MX"/>
        </w:rPr>
        <w:t xml:space="preserve">conforme a los criterios </w:t>
      </w:r>
      <w:r w:rsidRPr="00137597">
        <w:rPr>
          <w:rFonts w:ascii="Tahoma" w:hAnsi="Tahoma" w:cs="Tahoma"/>
        </w:rPr>
        <w:t>para la determinación gradual de la sanción previstos en el artículo 245</w:t>
      </w:r>
      <w:r w:rsidRPr="00137597">
        <w:rPr>
          <w:rFonts w:ascii="Tahoma" w:hAnsi="Tahoma" w:cs="Tahoma"/>
          <w:vertAlign w:val="superscript"/>
        </w:rPr>
        <w:footnoteReference w:id="6"/>
      </w:r>
      <w:r w:rsidRPr="00137597">
        <w:rPr>
          <w:rFonts w:ascii="Tahoma" w:hAnsi="Tahoma" w:cs="Tahoma"/>
        </w:rPr>
        <w:t xml:space="preserve"> del Reglamento.</w:t>
      </w:r>
    </w:p>
    <w:p w:rsidR="00137597" w:rsidRPr="00137597" w:rsidRDefault="00137597" w:rsidP="00137597">
      <w:pPr>
        <w:rPr>
          <w:rFonts w:ascii="Tahoma" w:hAnsi="Tahoma" w:cs="Tahoma"/>
          <w:b/>
          <w:bCs/>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Además, debe tenerse en cuenta que de acuerdo al </w:t>
      </w:r>
      <w:r w:rsidRPr="00137597">
        <w:rPr>
          <w:rFonts w:ascii="Tahoma" w:hAnsi="Tahoma" w:cs="Tahoma"/>
          <w:i/>
          <w:iCs/>
        </w:rPr>
        <w:t>Principio de Razonabilidad</w:t>
      </w:r>
      <w:r w:rsidRPr="00137597">
        <w:rPr>
          <w:rFonts w:ascii="Tahoma" w:hAnsi="Tahoma" w:cs="Tahoma"/>
        </w:rPr>
        <w:t xml:space="preserve">,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w:t>
      </w:r>
      <w:r w:rsidRPr="00137597">
        <w:rPr>
          <w:rFonts w:ascii="Tahoma" w:hAnsi="Tahoma" w:cs="Tahoma"/>
        </w:rPr>
        <w:lastRenderedPageBreak/>
        <w:t>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137597" w:rsidRPr="00137597" w:rsidRDefault="00137597" w:rsidP="00137597">
      <w:pPr>
        <w:ind w:left="720"/>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En lo que atañe a la conducta procesal del infractor durante la sustanciación del presente procedimiento administrativo sancionador, es necesario tener presente que el Postor no ha presentado sus descargos solicitados.</w:t>
      </w:r>
    </w:p>
    <w:p w:rsidR="00137597" w:rsidRPr="00137597" w:rsidRDefault="00137597" w:rsidP="00137597">
      <w:pPr>
        <w:pStyle w:val="Prrafodelista"/>
        <w:rPr>
          <w:sz w:val="20"/>
          <w:szCs w:val="20"/>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En el mismo sentido, es necesario que este Tribunal preste atención al daño causado por el infractor, el cual fue real en la medida que, a raíz de la presentación de documentos falsos como parte de su sobre técnico, éste  empató la buena pro, respecto del ítem Nº 3 con la empresa Agroindustria Santa </w:t>
      </w:r>
      <w:proofErr w:type="spellStart"/>
      <w:r w:rsidRPr="00137597">
        <w:rPr>
          <w:rFonts w:ascii="Tahoma" w:hAnsi="Tahoma" w:cs="Tahoma"/>
        </w:rPr>
        <w:t>Maria</w:t>
      </w:r>
      <w:proofErr w:type="spellEnd"/>
      <w:r w:rsidRPr="00137597">
        <w:rPr>
          <w:rFonts w:ascii="Tahoma" w:hAnsi="Tahoma" w:cs="Tahoma"/>
        </w:rPr>
        <w:t xml:space="preserve"> S.A.C., según información obrante en el SEACE.</w:t>
      </w:r>
    </w:p>
    <w:p w:rsidR="00137597" w:rsidRPr="00137597" w:rsidRDefault="00137597" w:rsidP="00137597">
      <w:pPr>
        <w:rPr>
          <w:rFonts w:ascii="Tahoma" w:hAnsi="Tahoma" w:cs="Tahoma"/>
        </w:rPr>
      </w:pPr>
    </w:p>
    <w:p w:rsidR="00137597" w:rsidRPr="00137597" w:rsidRDefault="00137597" w:rsidP="00137597">
      <w:pPr>
        <w:numPr>
          <w:ilvl w:val="0"/>
          <w:numId w:val="6"/>
        </w:numPr>
        <w:jc w:val="both"/>
        <w:rPr>
          <w:rFonts w:ascii="Tahoma" w:hAnsi="Tahoma" w:cs="Tahoma"/>
        </w:rPr>
      </w:pPr>
      <w:r w:rsidRPr="00137597">
        <w:rPr>
          <w:rFonts w:ascii="Tahoma" w:hAnsi="Tahoma" w:cs="Tahoma"/>
        </w:rPr>
        <w:t xml:space="preserve"> En igual sentido, en cuanto al criterio de intencionalidad del infractor, se ha podido dilucidar que la conducta del postor llevaba implícita la consecución de un fin, como era el de acumular el mayor monto facturado a efectos de obtener el mayor puntaje en cuanto al factor de evaluación </w:t>
      </w:r>
      <w:proofErr w:type="gramStart"/>
      <w:r w:rsidRPr="00137597">
        <w:rPr>
          <w:rFonts w:ascii="Tahoma" w:hAnsi="Tahoma" w:cs="Tahoma"/>
        </w:rPr>
        <w:t>“ Experiencia</w:t>
      </w:r>
      <w:proofErr w:type="gramEnd"/>
      <w:r w:rsidRPr="00137597">
        <w:rPr>
          <w:rFonts w:ascii="Tahoma" w:hAnsi="Tahoma" w:cs="Tahoma"/>
        </w:rPr>
        <w:t xml:space="preserve"> del Postor”.</w:t>
      </w:r>
    </w:p>
    <w:p w:rsidR="00137597" w:rsidRPr="00137597" w:rsidRDefault="00137597" w:rsidP="00137597">
      <w:pPr>
        <w:widowControl w:val="0"/>
        <w:suppressAutoHyphens/>
        <w:rPr>
          <w:rFonts w:ascii="Tahoma" w:hAnsi="Tahoma" w:cs="Tahoma"/>
        </w:rPr>
      </w:pPr>
    </w:p>
    <w:p w:rsidR="00137597" w:rsidRPr="00137597" w:rsidRDefault="00137597" w:rsidP="00137597">
      <w:pPr>
        <w:widowControl w:val="0"/>
        <w:numPr>
          <w:ilvl w:val="0"/>
          <w:numId w:val="6"/>
        </w:numPr>
        <w:suppressAutoHyphens/>
        <w:jc w:val="both"/>
        <w:rPr>
          <w:rFonts w:ascii="Tahoma" w:hAnsi="Tahoma" w:cs="Tahoma"/>
        </w:rPr>
      </w:pPr>
      <w:r w:rsidRPr="00137597">
        <w:rPr>
          <w:rFonts w:ascii="Tahoma" w:hAnsi="Tahoma" w:cs="Tahoma"/>
        </w:rPr>
        <w:t xml:space="preserve">Por otro lado, no puede dejar de valorarse a favor del Postor como un factor que atenúa su responsabilidad que éste carece de antecedentes al no haber sido inhabilitado anteriormente para participar en procesos de selección y contratar con el Estado. </w:t>
      </w:r>
    </w:p>
    <w:p w:rsidR="00137597" w:rsidRPr="00137597" w:rsidRDefault="00137597" w:rsidP="00137597">
      <w:pPr>
        <w:widowControl w:val="0"/>
        <w:suppressAutoHyphens/>
        <w:ind w:left="720"/>
        <w:rPr>
          <w:rFonts w:ascii="Tahoma" w:hAnsi="Tahoma" w:cs="Tahoma"/>
        </w:rPr>
      </w:pPr>
    </w:p>
    <w:p w:rsidR="00137597" w:rsidRPr="00137597" w:rsidRDefault="00137597" w:rsidP="00137597">
      <w:pPr>
        <w:widowControl w:val="0"/>
        <w:numPr>
          <w:ilvl w:val="0"/>
          <w:numId w:val="6"/>
        </w:numPr>
        <w:suppressAutoHyphens/>
        <w:jc w:val="both"/>
        <w:rPr>
          <w:rFonts w:ascii="Tahoma" w:hAnsi="Tahoma" w:cs="Tahoma"/>
        </w:rPr>
      </w:pPr>
      <w:r w:rsidRPr="00137597">
        <w:rPr>
          <w:rFonts w:ascii="Tahoma" w:hAnsi="Tahoma" w:cs="Tahoma"/>
        </w:rPr>
        <w:t>Consecuentemente, en virtud a los criterios expuestos, este Colegiado considera que corresponde imponer al Postor una sanción equivalente a doce (12) meses de inhabilitación temporal para participar en procesos de selección y para contratar con el Estado.</w:t>
      </w:r>
    </w:p>
    <w:p w:rsidR="00137597" w:rsidRPr="00137597" w:rsidRDefault="00137597" w:rsidP="00137597">
      <w:pPr>
        <w:jc w:val="both"/>
        <w:rPr>
          <w:rFonts w:ascii="Tahoma" w:eastAsia="MS Mincho" w:hAnsi="Tahoma" w:cs="Tahoma"/>
          <w:b/>
          <w:lang w:eastAsia="en-US"/>
        </w:rPr>
      </w:pPr>
    </w:p>
    <w:p w:rsidR="00137597" w:rsidRPr="00137597" w:rsidRDefault="00137597" w:rsidP="00137597">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137597">
        <w:rPr>
          <w:rFonts w:ascii="Tahoma" w:eastAsia="Calibri" w:hAnsi="Tahoma" w:cs="Tahoma"/>
          <w:color w:val="000000"/>
        </w:rPr>
        <w:t xml:space="preserve">Por estos fundamentos, de conformidad con el informe del Vocal Ponente Dra. </w:t>
      </w:r>
      <w:proofErr w:type="spellStart"/>
      <w:r w:rsidRPr="00137597">
        <w:rPr>
          <w:rFonts w:ascii="Tahoma" w:eastAsia="Calibri" w:hAnsi="Tahoma" w:cs="Tahoma"/>
          <w:color w:val="000000"/>
        </w:rPr>
        <w:t>Janette</w:t>
      </w:r>
      <w:proofErr w:type="spellEnd"/>
      <w:r w:rsidRPr="00137597">
        <w:rPr>
          <w:rFonts w:ascii="Tahoma" w:eastAsia="Calibri" w:hAnsi="Tahoma" w:cs="Tahoma"/>
          <w:color w:val="000000"/>
        </w:rPr>
        <w:t xml:space="preserve"> </w:t>
      </w:r>
      <w:proofErr w:type="spellStart"/>
      <w:r w:rsidRPr="00137597">
        <w:rPr>
          <w:rFonts w:ascii="Tahoma" w:eastAsia="Calibri" w:hAnsi="Tahoma" w:cs="Tahoma"/>
          <w:color w:val="000000"/>
        </w:rPr>
        <w:t>Elke</w:t>
      </w:r>
      <w:proofErr w:type="spellEnd"/>
      <w:r w:rsidRPr="00137597">
        <w:rPr>
          <w:rFonts w:ascii="Tahoma" w:eastAsia="Calibri" w:hAnsi="Tahoma" w:cs="Tahoma"/>
          <w:color w:val="000000"/>
        </w:rPr>
        <w:t xml:space="preserve"> Ramírez </w:t>
      </w:r>
      <w:proofErr w:type="spellStart"/>
      <w:r w:rsidRPr="00137597">
        <w:rPr>
          <w:rFonts w:ascii="Tahoma" w:eastAsia="Calibri" w:hAnsi="Tahoma" w:cs="Tahoma"/>
          <w:color w:val="000000"/>
        </w:rPr>
        <w:t>Maynetto</w:t>
      </w:r>
      <w:proofErr w:type="spellEnd"/>
      <w:r w:rsidRPr="00137597">
        <w:rPr>
          <w:rFonts w:ascii="Tahoma" w:eastAsia="Calibri" w:hAnsi="Tahoma" w:cs="Tahoma"/>
          <w:color w:val="000000"/>
        </w:rPr>
        <w:t xml:space="preserve"> y la intervención de los Vocales Dra. Ada </w:t>
      </w:r>
      <w:proofErr w:type="spellStart"/>
      <w:r w:rsidRPr="00137597">
        <w:rPr>
          <w:rFonts w:ascii="Tahoma" w:eastAsia="Calibri" w:hAnsi="Tahoma" w:cs="Tahoma"/>
          <w:color w:val="000000"/>
        </w:rPr>
        <w:t>Basulto</w:t>
      </w:r>
      <w:proofErr w:type="spellEnd"/>
      <w:r w:rsidRPr="00137597">
        <w:rPr>
          <w:rFonts w:ascii="Tahoma" w:eastAsia="Calibri" w:hAnsi="Tahoma" w:cs="Tahoma"/>
          <w:color w:val="000000"/>
        </w:rPr>
        <w:t xml:space="preserve"> </w:t>
      </w:r>
      <w:proofErr w:type="spellStart"/>
      <w:r w:rsidRPr="00137597">
        <w:rPr>
          <w:rFonts w:ascii="Tahoma" w:eastAsia="Calibri" w:hAnsi="Tahoma" w:cs="Tahoma"/>
          <w:color w:val="000000"/>
        </w:rPr>
        <w:t>Liewald</w:t>
      </w:r>
      <w:proofErr w:type="spellEnd"/>
      <w:r w:rsidRPr="00137597">
        <w:rPr>
          <w:rFonts w:ascii="Tahoma" w:eastAsia="Calibri" w:hAnsi="Tahoma" w:cs="Tahoma"/>
          <w:color w:val="000000"/>
        </w:rPr>
        <w:t xml:space="preserve"> y Dr. Carlos Fonseca </w:t>
      </w:r>
      <w:proofErr w:type="spellStart"/>
      <w:r w:rsidRPr="00137597">
        <w:rPr>
          <w:rFonts w:ascii="Tahoma" w:eastAsia="Calibri" w:hAnsi="Tahoma" w:cs="Tahoma"/>
          <w:color w:val="000000"/>
        </w:rPr>
        <w:t>Oliveira</w:t>
      </w:r>
      <w:proofErr w:type="spellEnd"/>
      <w:r w:rsidRPr="00137597">
        <w:rPr>
          <w:rFonts w:ascii="Tahoma" w:eastAsia="Calibri" w:hAnsi="Tahoma" w:cs="Tahoma"/>
          <w:color w:val="000000"/>
        </w:rPr>
        <w:t xml:space="preserve">, y atendiendo a la </w:t>
      </w:r>
      <w:proofErr w:type="spellStart"/>
      <w:r w:rsidRPr="00137597">
        <w:rPr>
          <w:rFonts w:ascii="Tahoma" w:eastAsia="Calibri" w:hAnsi="Tahoma" w:cs="Tahoma"/>
          <w:color w:val="000000"/>
        </w:rPr>
        <w:t>reconformación</w:t>
      </w:r>
      <w:proofErr w:type="spellEnd"/>
      <w:r w:rsidRPr="00137597">
        <w:rPr>
          <w:rFonts w:ascii="Tahoma" w:eastAsia="Calibri" w:hAnsi="Tahoma" w:cs="Tahoma"/>
          <w:color w:val="000000"/>
        </w:rPr>
        <w:t xml:space="preserve">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37597" w:rsidRPr="00137597" w:rsidRDefault="00137597" w:rsidP="00137597">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137597" w:rsidRPr="00137597" w:rsidRDefault="00137597" w:rsidP="00137597">
      <w:pPr>
        <w:jc w:val="both"/>
        <w:rPr>
          <w:rFonts w:ascii="Tahoma" w:hAnsi="Tahoma" w:cs="Tahoma"/>
          <w:b/>
          <w:shadow/>
        </w:rPr>
      </w:pPr>
      <w:r w:rsidRPr="00137597">
        <w:rPr>
          <w:rFonts w:ascii="Tahoma" w:hAnsi="Tahoma" w:cs="Tahoma"/>
          <w:b/>
          <w:shadow/>
        </w:rPr>
        <w:t>LA SALA RESUELVE:</w:t>
      </w:r>
    </w:p>
    <w:p w:rsidR="00137597" w:rsidRPr="00137597" w:rsidRDefault="00137597" w:rsidP="00137597">
      <w:pPr>
        <w:rPr>
          <w:rFonts w:ascii="Tahoma" w:hAnsi="Tahoma" w:cs="Tahoma"/>
          <w:b/>
          <w:bCs/>
        </w:rPr>
      </w:pPr>
    </w:p>
    <w:p w:rsidR="00137597" w:rsidRPr="00137597" w:rsidRDefault="00137597" w:rsidP="00137597">
      <w:pPr>
        <w:numPr>
          <w:ilvl w:val="0"/>
          <w:numId w:val="8"/>
        </w:numPr>
        <w:jc w:val="both"/>
        <w:rPr>
          <w:rFonts w:ascii="Tahoma" w:hAnsi="Tahoma" w:cs="Tahoma"/>
        </w:rPr>
      </w:pPr>
      <w:r w:rsidRPr="00137597">
        <w:rPr>
          <w:rFonts w:ascii="Tahoma" w:hAnsi="Tahoma" w:cs="Tahoma"/>
          <w:lang w:val="es-PE"/>
        </w:rPr>
        <w:t xml:space="preserve">Imponer a la empresa </w:t>
      </w:r>
      <w:r w:rsidRPr="00137597">
        <w:rPr>
          <w:rFonts w:ascii="Tahoma" w:hAnsi="Tahoma" w:cs="Tahoma"/>
        </w:rPr>
        <w:t>INDUSTRIA DE SUSTITUTOS LACTEOS DEL PERU S.R.L., sanción administrativa de inhabilitación temporal por el período de doce (12) meses en sus derechos de participar en procesos de selección y contratar con el Estado, por la comisión de la infracción 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137597" w:rsidRPr="00137597" w:rsidRDefault="00137597" w:rsidP="00137597">
      <w:pPr>
        <w:rPr>
          <w:rFonts w:ascii="Tahoma" w:hAnsi="Tahoma" w:cs="Tahoma"/>
        </w:rPr>
      </w:pPr>
    </w:p>
    <w:p w:rsidR="00137597" w:rsidRPr="00137597" w:rsidRDefault="00137597" w:rsidP="00137597">
      <w:pPr>
        <w:numPr>
          <w:ilvl w:val="0"/>
          <w:numId w:val="8"/>
        </w:numPr>
        <w:jc w:val="both"/>
        <w:rPr>
          <w:rFonts w:ascii="Tahoma" w:hAnsi="Tahoma" w:cs="Tahoma"/>
        </w:rPr>
      </w:pPr>
      <w:r w:rsidRPr="00137597">
        <w:rPr>
          <w:rFonts w:ascii="Tahoma" w:hAnsi="Tahoma" w:cs="Tahoma"/>
        </w:rPr>
        <w:t>Poner la presente Resolución en conocimiento de la Subdirección del Registro Nacional de Proveedores del Organismo Supervisor de la Contrataciones del Estado (OSCE), para las anotaciones de ley.</w:t>
      </w:r>
    </w:p>
    <w:p w:rsidR="00137597" w:rsidRPr="00137597" w:rsidRDefault="00137597" w:rsidP="00137597">
      <w:pPr>
        <w:jc w:val="both"/>
        <w:rPr>
          <w:rFonts w:ascii="Tahoma" w:hAnsi="Tahoma" w:cs="Tahoma"/>
          <w:b/>
          <w:shadow/>
        </w:rPr>
      </w:pPr>
    </w:p>
    <w:p w:rsidR="00137597" w:rsidRPr="00137597" w:rsidRDefault="00137597" w:rsidP="00137597">
      <w:pPr>
        <w:pStyle w:val="Textoindependiente21"/>
        <w:rPr>
          <w:rFonts w:cs="Tahoma"/>
          <w:sz w:val="20"/>
        </w:rPr>
      </w:pPr>
      <w:r w:rsidRPr="00137597">
        <w:rPr>
          <w:rFonts w:cs="Tahoma"/>
          <w:sz w:val="20"/>
        </w:rPr>
        <w:t>Regístrese, comuníquese y publíquese.</w:t>
      </w:r>
    </w:p>
    <w:p w:rsidR="00137597" w:rsidRDefault="00137597" w:rsidP="00137597">
      <w:pPr>
        <w:jc w:val="center"/>
        <w:rPr>
          <w:rFonts w:ascii="Tahoma" w:hAnsi="Tahoma" w:cs="Tahoma"/>
          <w:b/>
          <w:shadow/>
          <w:lang w:val="pt-BR"/>
        </w:rPr>
      </w:pPr>
    </w:p>
    <w:p w:rsidR="007B1E7E" w:rsidRPr="00137597" w:rsidRDefault="007B1E7E" w:rsidP="00137597">
      <w:pPr>
        <w:jc w:val="center"/>
        <w:rPr>
          <w:rFonts w:ascii="Tahoma" w:hAnsi="Tahoma" w:cs="Tahoma"/>
          <w:b/>
          <w:shadow/>
          <w:lang w:val="pt-BR"/>
        </w:rPr>
      </w:pPr>
    </w:p>
    <w:p w:rsidR="00137597" w:rsidRPr="00137597" w:rsidRDefault="00137597" w:rsidP="00137597">
      <w:pPr>
        <w:jc w:val="center"/>
        <w:rPr>
          <w:rFonts w:ascii="Tahoma" w:hAnsi="Tahoma" w:cs="Tahoma"/>
          <w:b/>
          <w:shadow/>
          <w:lang w:val="pt-BR"/>
        </w:rPr>
      </w:pPr>
    </w:p>
    <w:p w:rsidR="00137597" w:rsidRPr="00137597" w:rsidRDefault="00137597" w:rsidP="00137597">
      <w:pPr>
        <w:jc w:val="center"/>
        <w:rPr>
          <w:rFonts w:ascii="Tahoma" w:hAnsi="Tahoma" w:cs="Tahoma"/>
          <w:b/>
          <w:shadow/>
          <w:lang w:val="pt-BR"/>
        </w:rPr>
      </w:pPr>
    </w:p>
    <w:p w:rsidR="00137597" w:rsidRPr="00137597" w:rsidRDefault="00137597" w:rsidP="00137597">
      <w:pPr>
        <w:jc w:val="center"/>
        <w:rPr>
          <w:rFonts w:ascii="Tahoma" w:hAnsi="Tahoma" w:cs="Tahoma"/>
          <w:b/>
          <w:shadow/>
          <w:lang w:val="pt-BR"/>
        </w:rPr>
      </w:pPr>
    </w:p>
    <w:p w:rsidR="00137597" w:rsidRPr="00137597" w:rsidRDefault="00137597" w:rsidP="00137597">
      <w:pPr>
        <w:jc w:val="center"/>
        <w:rPr>
          <w:rFonts w:ascii="Tahoma" w:hAnsi="Tahoma" w:cs="Tahoma"/>
          <w:b/>
          <w:shadow/>
          <w:lang w:val="pt-BR"/>
        </w:rPr>
      </w:pPr>
      <w:r w:rsidRPr="00137597">
        <w:rPr>
          <w:rFonts w:ascii="Tahoma" w:hAnsi="Tahoma" w:cs="Tahoma"/>
          <w:b/>
          <w:shadow/>
          <w:lang w:val="pt-BR"/>
        </w:rPr>
        <w:t>PRESIDENTA</w:t>
      </w:r>
    </w:p>
    <w:p w:rsidR="00137597" w:rsidRPr="00137597" w:rsidRDefault="00137597" w:rsidP="00137597">
      <w:pPr>
        <w:jc w:val="both"/>
        <w:rPr>
          <w:rFonts w:ascii="Tahoma" w:hAnsi="Tahoma" w:cs="Tahoma"/>
          <w:b/>
          <w:shadow/>
          <w:lang w:val="pt-BR"/>
        </w:rPr>
      </w:pPr>
    </w:p>
    <w:p w:rsidR="00137597" w:rsidRPr="00137597" w:rsidRDefault="00137597" w:rsidP="00137597">
      <w:pPr>
        <w:jc w:val="both"/>
        <w:rPr>
          <w:rFonts w:ascii="Tahoma" w:hAnsi="Tahoma" w:cs="Tahoma"/>
          <w:b/>
          <w:shadow/>
          <w:lang w:val="pt-BR"/>
        </w:rPr>
      </w:pPr>
    </w:p>
    <w:p w:rsidR="00137597" w:rsidRPr="00137597" w:rsidRDefault="00137597" w:rsidP="00137597">
      <w:pPr>
        <w:jc w:val="both"/>
        <w:rPr>
          <w:rFonts w:ascii="Tahoma" w:hAnsi="Tahoma" w:cs="Tahoma"/>
          <w:b/>
          <w:shadow/>
          <w:lang w:val="pt-BR"/>
        </w:rPr>
      </w:pPr>
    </w:p>
    <w:p w:rsidR="00137597" w:rsidRPr="00137597" w:rsidRDefault="00137597" w:rsidP="00137597">
      <w:pPr>
        <w:jc w:val="both"/>
        <w:rPr>
          <w:rFonts w:ascii="Tahoma" w:hAnsi="Tahoma" w:cs="Tahoma"/>
          <w:b/>
          <w:shadow/>
          <w:lang w:val="pt-BR"/>
        </w:rPr>
      </w:pPr>
    </w:p>
    <w:p w:rsidR="00137597" w:rsidRPr="00137597" w:rsidRDefault="00137597" w:rsidP="00137597">
      <w:pPr>
        <w:jc w:val="both"/>
        <w:rPr>
          <w:rFonts w:ascii="Tahoma" w:hAnsi="Tahoma" w:cs="Tahoma"/>
          <w:b/>
          <w:shadow/>
          <w:lang w:val="pt-BR"/>
        </w:rPr>
      </w:pPr>
      <w:r w:rsidRPr="00137597">
        <w:rPr>
          <w:rFonts w:ascii="Tahoma" w:hAnsi="Tahoma" w:cs="Tahoma"/>
          <w:b/>
          <w:shadow/>
          <w:lang w:val="pt-BR"/>
        </w:rPr>
        <w:t xml:space="preserve">                      VOCAL           </w:t>
      </w:r>
      <w:r w:rsidRPr="00137597">
        <w:rPr>
          <w:rFonts w:ascii="Tahoma" w:hAnsi="Tahoma" w:cs="Tahoma"/>
          <w:b/>
          <w:shadow/>
          <w:lang w:val="pt-BR"/>
        </w:rPr>
        <w:tab/>
      </w:r>
      <w:r w:rsidRPr="00137597">
        <w:rPr>
          <w:rFonts w:ascii="Tahoma" w:hAnsi="Tahoma" w:cs="Tahoma"/>
          <w:b/>
          <w:shadow/>
          <w:lang w:val="pt-BR"/>
        </w:rPr>
        <w:tab/>
        <w:t xml:space="preserve">                                                              VOCAL</w:t>
      </w:r>
    </w:p>
    <w:p w:rsidR="00137597" w:rsidRPr="00137597" w:rsidRDefault="00137597" w:rsidP="00137597">
      <w:pPr>
        <w:ind w:firstLine="708"/>
        <w:jc w:val="both"/>
        <w:rPr>
          <w:rFonts w:ascii="Tahoma" w:hAnsi="Tahoma" w:cs="Tahoma"/>
          <w:b/>
          <w:shadow/>
          <w:lang w:val="pt-BR"/>
        </w:rPr>
      </w:pPr>
    </w:p>
    <w:p w:rsidR="00137597" w:rsidRDefault="00137597" w:rsidP="00137597">
      <w:pPr>
        <w:ind w:firstLine="708"/>
        <w:jc w:val="both"/>
        <w:rPr>
          <w:rFonts w:ascii="Tahoma" w:hAnsi="Tahoma" w:cs="Tahoma"/>
          <w:b/>
          <w:shadow/>
          <w:lang w:val="pt-BR"/>
        </w:rPr>
      </w:pPr>
    </w:p>
    <w:p w:rsidR="00B85655" w:rsidRDefault="00B85655" w:rsidP="00137597">
      <w:pPr>
        <w:ind w:firstLine="708"/>
        <w:jc w:val="both"/>
        <w:rPr>
          <w:rFonts w:ascii="Tahoma" w:hAnsi="Tahoma" w:cs="Tahoma"/>
          <w:b/>
          <w:shadow/>
          <w:lang w:val="pt-BR"/>
        </w:rPr>
      </w:pPr>
    </w:p>
    <w:p w:rsidR="00B85655" w:rsidRDefault="00B85655" w:rsidP="00137597">
      <w:pPr>
        <w:ind w:firstLine="708"/>
        <w:jc w:val="both"/>
        <w:rPr>
          <w:rFonts w:ascii="Tahoma" w:hAnsi="Tahoma" w:cs="Tahoma"/>
          <w:b/>
          <w:shadow/>
          <w:lang w:val="pt-BR"/>
        </w:rPr>
      </w:pPr>
    </w:p>
    <w:p w:rsidR="00B85655" w:rsidRPr="00137597" w:rsidRDefault="00B85655" w:rsidP="00137597">
      <w:pPr>
        <w:ind w:firstLine="708"/>
        <w:jc w:val="both"/>
        <w:rPr>
          <w:rFonts w:ascii="Tahoma" w:hAnsi="Tahoma" w:cs="Tahoma"/>
          <w:b/>
          <w:shadow/>
          <w:lang w:val="pt-BR"/>
        </w:rPr>
      </w:pPr>
    </w:p>
    <w:p w:rsidR="00137597" w:rsidRPr="007B1E7E" w:rsidRDefault="00137597" w:rsidP="00137597">
      <w:pPr>
        <w:jc w:val="both"/>
        <w:rPr>
          <w:rFonts w:ascii="Tahoma" w:hAnsi="Tahoma" w:cs="Tahoma"/>
          <w:sz w:val="18"/>
          <w:szCs w:val="18"/>
          <w:lang w:val="pt-BR"/>
        </w:rPr>
      </w:pPr>
      <w:proofErr w:type="gramStart"/>
      <w:r w:rsidRPr="007B1E7E">
        <w:rPr>
          <w:rFonts w:ascii="Tahoma" w:hAnsi="Tahoma" w:cs="Tahoma"/>
          <w:sz w:val="18"/>
          <w:szCs w:val="18"/>
          <w:lang w:val="pt-BR"/>
        </w:rPr>
        <w:t>ss.</w:t>
      </w:r>
      <w:proofErr w:type="gramEnd"/>
    </w:p>
    <w:p w:rsidR="00137597" w:rsidRPr="007B1E7E" w:rsidRDefault="00137597" w:rsidP="00137597">
      <w:pPr>
        <w:pStyle w:val="Textoindependiente21"/>
        <w:rPr>
          <w:rFonts w:cs="Tahoma"/>
          <w:sz w:val="18"/>
          <w:szCs w:val="18"/>
          <w:lang w:val="en-US"/>
        </w:rPr>
      </w:pPr>
      <w:proofErr w:type="spellStart"/>
      <w:r w:rsidRPr="007B1E7E">
        <w:rPr>
          <w:rFonts w:cs="Tahoma"/>
          <w:sz w:val="18"/>
          <w:szCs w:val="18"/>
          <w:lang w:val="en-US"/>
        </w:rPr>
        <w:t>Basulto</w:t>
      </w:r>
      <w:proofErr w:type="spellEnd"/>
      <w:r w:rsidRPr="007B1E7E">
        <w:rPr>
          <w:rFonts w:cs="Tahoma"/>
          <w:sz w:val="18"/>
          <w:szCs w:val="18"/>
          <w:lang w:val="en-US"/>
        </w:rPr>
        <w:t xml:space="preserve"> </w:t>
      </w:r>
      <w:proofErr w:type="spellStart"/>
      <w:r w:rsidRPr="007B1E7E">
        <w:rPr>
          <w:rFonts w:cs="Tahoma"/>
          <w:sz w:val="18"/>
          <w:szCs w:val="18"/>
          <w:lang w:val="en-US"/>
        </w:rPr>
        <w:t>Liewald</w:t>
      </w:r>
      <w:proofErr w:type="spellEnd"/>
      <w:r w:rsidRPr="007B1E7E">
        <w:rPr>
          <w:rFonts w:cs="Tahoma"/>
          <w:sz w:val="18"/>
          <w:szCs w:val="18"/>
          <w:lang w:val="en-US"/>
        </w:rPr>
        <w:t>.</w:t>
      </w:r>
    </w:p>
    <w:p w:rsidR="00137597" w:rsidRPr="007B1E7E" w:rsidRDefault="00137597" w:rsidP="00137597">
      <w:pPr>
        <w:pStyle w:val="Textoindependiente21"/>
        <w:rPr>
          <w:rFonts w:cs="Tahoma"/>
          <w:sz w:val="18"/>
          <w:szCs w:val="18"/>
          <w:lang w:val="en-US"/>
        </w:rPr>
      </w:pPr>
      <w:proofErr w:type="spellStart"/>
      <w:r w:rsidRPr="007B1E7E">
        <w:rPr>
          <w:rFonts w:cs="Tahoma"/>
          <w:sz w:val="18"/>
          <w:szCs w:val="18"/>
          <w:lang w:val="en-US"/>
        </w:rPr>
        <w:t>Ramírez</w:t>
      </w:r>
      <w:proofErr w:type="spellEnd"/>
      <w:r w:rsidRPr="007B1E7E">
        <w:rPr>
          <w:rFonts w:cs="Tahoma"/>
          <w:sz w:val="18"/>
          <w:szCs w:val="18"/>
          <w:lang w:val="en-US"/>
        </w:rPr>
        <w:t xml:space="preserve"> </w:t>
      </w:r>
      <w:proofErr w:type="spellStart"/>
      <w:r w:rsidRPr="007B1E7E">
        <w:rPr>
          <w:rFonts w:cs="Tahoma"/>
          <w:sz w:val="18"/>
          <w:szCs w:val="18"/>
          <w:lang w:val="en-US"/>
        </w:rPr>
        <w:t>Maynetto</w:t>
      </w:r>
      <w:proofErr w:type="spellEnd"/>
      <w:r w:rsidRPr="007B1E7E">
        <w:rPr>
          <w:rFonts w:cs="Tahoma"/>
          <w:sz w:val="18"/>
          <w:szCs w:val="18"/>
          <w:lang w:val="en-US"/>
        </w:rPr>
        <w:t>.</w:t>
      </w:r>
    </w:p>
    <w:p w:rsidR="00137597" w:rsidRPr="007B1E7E" w:rsidRDefault="00137597" w:rsidP="00137597">
      <w:pPr>
        <w:pStyle w:val="Textoindependiente21"/>
        <w:rPr>
          <w:rFonts w:cs="Tahoma"/>
          <w:sz w:val="18"/>
          <w:szCs w:val="18"/>
        </w:rPr>
      </w:pPr>
      <w:r w:rsidRPr="007B1E7E">
        <w:rPr>
          <w:rFonts w:cs="Tahoma"/>
          <w:sz w:val="18"/>
          <w:szCs w:val="18"/>
        </w:rPr>
        <w:t xml:space="preserve">Fonseca </w:t>
      </w:r>
      <w:proofErr w:type="spellStart"/>
      <w:r w:rsidRPr="007B1E7E">
        <w:rPr>
          <w:rFonts w:cs="Tahoma"/>
          <w:sz w:val="18"/>
          <w:szCs w:val="18"/>
        </w:rPr>
        <w:t>Oliveira</w:t>
      </w:r>
      <w:proofErr w:type="spellEnd"/>
      <w:r w:rsidRPr="007B1E7E">
        <w:rPr>
          <w:rFonts w:cs="Tahoma"/>
          <w:sz w:val="18"/>
          <w:szCs w:val="18"/>
        </w:rPr>
        <w:t>.</w:t>
      </w:r>
    </w:p>
    <w:p w:rsidR="00137597" w:rsidRPr="00137597" w:rsidRDefault="00137597" w:rsidP="00137597">
      <w:pPr>
        <w:rPr>
          <w:rFonts w:ascii="Tahoma" w:hAnsi="Tahoma" w:cs="Tahoma"/>
        </w:rPr>
      </w:pPr>
    </w:p>
    <w:p w:rsidR="00137597" w:rsidRPr="00137597" w:rsidRDefault="00137597" w:rsidP="00137597">
      <w:pPr>
        <w:rPr>
          <w:rFonts w:ascii="Tahoma" w:hAnsi="Tahoma" w:cs="Tahoma"/>
        </w:rPr>
      </w:pPr>
    </w:p>
    <w:p w:rsidR="004B32F8" w:rsidRPr="00137597" w:rsidRDefault="004B32F8">
      <w:pPr>
        <w:rPr>
          <w:rFonts w:ascii="Tahoma" w:hAnsi="Tahoma" w:cs="Tahoma"/>
        </w:rPr>
      </w:pPr>
    </w:p>
    <w:sectPr w:rsidR="004B32F8" w:rsidRPr="00137597" w:rsidSect="004B32F8">
      <w:headerReference w:type="default" r:id="rId7"/>
      <w:footerReference w:type="even" r:id="rId8"/>
      <w:footerReference w:type="default" r:id="rId9"/>
      <w:pgSz w:w="11907" w:h="16840" w:code="9"/>
      <w:pgMar w:top="2694" w:right="1701" w:bottom="1418" w:left="1843"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0B6" w:rsidRDefault="007100B6" w:rsidP="00137597">
      <w:r>
        <w:separator/>
      </w:r>
    </w:p>
  </w:endnote>
  <w:endnote w:type="continuationSeparator" w:id="1">
    <w:p w:rsidR="007100B6" w:rsidRDefault="007100B6" w:rsidP="0013759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2F8" w:rsidRDefault="00C27625" w:rsidP="004B32F8">
    <w:pPr>
      <w:pStyle w:val="Piedepgina"/>
      <w:framePr w:wrap="around" w:vAnchor="text" w:hAnchor="margin" w:xAlign="center" w:y="1"/>
      <w:rPr>
        <w:rStyle w:val="Nmerodepgina"/>
      </w:rPr>
    </w:pPr>
    <w:r>
      <w:rPr>
        <w:rStyle w:val="Nmerodepgina"/>
      </w:rPr>
      <w:fldChar w:fldCharType="begin"/>
    </w:r>
    <w:r w:rsidR="004B32F8">
      <w:rPr>
        <w:rStyle w:val="Nmerodepgina"/>
      </w:rPr>
      <w:instrText xml:space="preserve">PAGE  </w:instrText>
    </w:r>
    <w:r>
      <w:rPr>
        <w:rStyle w:val="Nmerodepgina"/>
      </w:rPr>
      <w:fldChar w:fldCharType="end"/>
    </w:r>
  </w:p>
  <w:p w:rsidR="004B32F8" w:rsidRDefault="004B32F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2F8" w:rsidRPr="004A4E6B" w:rsidRDefault="004B32F8">
    <w:pPr>
      <w:pStyle w:val="Piedepgina"/>
      <w:framePr w:wrap="around" w:vAnchor="text" w:hAnchor="margin" w:xAlign="center" w:y="1"/>
      <w:rPr>
        <w:rStyle w:val="Nmerodepgina"/>
        <w:i/>
        <w:sz w:val="20"/>
      </w:rPr>
    </w:pPr>
    <w:r w:rsidRPr="004A4E6B">
      <w:rPr>
        <w:rStyle w:val="Nmerodepgina"/>
        <w:i/>
        <w:sz w:val="20"/>
      </w:rPr>
      <w:t xml:space="preserve">Página </w:t>
    </w:r>
    <w:r w:rsidR="00C27625" w:rsidRPr="004A4E6B">
      <w:rPr>
        <w:rStyle w:val="Nmerodepgina"/>
        <w:i/>
        <w:sz w:val="20"/>
      </w:rPr>
      <w:fldChar w:fldCharType="begin"/>
    </w:r>
    <w:r w:rsidRPr="004A4E6B">
      <w:rPr>
        <w:rStyle w:val="Nmerodepgina"/>
        <w:i/>
        <w:sz w:val="20"/>
      </w:rPr>
      <w:instrText xml:space="preserve"> PAGE </w:instrText>
    </w:r>
    <w:r w:rsidR="00C27625" w:rsidRPr="004A4E6B">
      <w:rPr>
        <w:rStyle w:val="Nmerodepgina"/>
        <w:i/>
        <w:sz w:val="20"/>
      </w:rPr>
      <w:fldChar w:fldCharType="separate"/>
    </w:r>
    <w:r w:rsidR="00133F83">
      <w:rPr>
        <w:rStyle w:val="Nmerodepgina"/>
        <w:i/>
        <w:noProof/>
        <w:sz w:val="20"/>
      </w:rPr>
      <w:t>1</w:t>
    </w:r>
    <w:r w:rsidR="00C27625" w:rsidRPr="004A4E6B">
      <w:rPr>
        <w:rStyle w:val="Nmerodepgina"/>
        <w:i/>
        <w:sz w:val="20"/>
      </w:rPr>
      <w:fldChar w:fldCharType="end"/>
    </w:r>
    <w:r w:rsidRPr="004A4E6B">
      <w:rPr>
        <w:rStyle w:val="Nmerodepgina"/>
        <w:i/>
        <w:sz w:val="20"/>
      </w:rPr>
      <w:t xml:space="preserve"> de </w:t>
    </w:r>
    <w:r w:rsidR="00C27625" w:rsidRPr="004A4E6B">
      <w:rPr>
        <w:rStyle w:val="Nmerodepgina"/>
        <w:i/>
        <w:sz w:val="20"/>
      </w:rPr>
      <w:fldChar w:fldCharType="begin"/>
    </w:r>
    <w:r w:rsidRPr="004A4E6B">
      <w:rPr>
        <w:rStyle w:val="Nmerodepgina"/>
        <w:i/>
        <w:sz w:val="20"/>
      </w:rPr>
      <w:instrText xml:space="preserve"> NUMPAGES </w:instrText>
    </w:r>
    <w:r w:rsidR="00C27625" w:rsidRPr="004A4E6B">
      <w:rPr>
        <w:rStyle w:val="Nmerodepgina"/>
        <w:i/>
        <w:sz w:val="20"/>
      </w:rPr>
      <w:fldChar w:fldCharType="separate"/>
    </w:r>
    <w:r w:rsidR="00133F83">
      <w:rPr>
        <w:rStyle w:val="Nmerodepgina"/>
        <w:i/>
        <w:noProof/>
        <w:sz w:val="20"/>
      </w:rPr>
      <w:t>8</w:t>
    </w:r>
    <w:r w:rsidR="00C27625" w:rsidRPr="004A4E6B">
      <w:rPr>
        <w:rStyle w:val="Nmerodepgina"/>
        <w:i/>
        <w:sz w:val="20"/>
      </w:rPr>
      <w:fldChar w:fldCharType="end"/>
    </w:r>
  </w:p>
  <w:p w:rsidR="004B32F8" w:rsidRDefault="004B32F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0B6" w:rsidRDefault="007100B6" w:rsidP="00137597">
      <w:r>
        <w:separator/>
      </w:r>
    </w:p>
  </w:footnote>
  <w:footnote w:type="continuationSeparator" w:id="1">
    <w:p w:rsidR="007100B6" w:rsidRDefault="007100B6" w:rsidP="00137597">
      <w:r>
        <w:continuationSeparator/>
      </w:r>
    </w:p>
  </w:footnote>
  <w:footnote w:id="2">
    <w:p w:rsidR="004B32F8" w:rsidRPr="00351093" w:rsidRDefault="004B32F8" w:rsidP="00137597">
      <w:pPr>
        <w:pStyle w:val="Textonotapie"/>
        <w:rPr>
          <w:i/>
          <w:iCs/>
          <w:sz w:val="18"/>
          <w:szCs w:val="18"/>
        </w:rPr>
      </w:pPr>
      <w:r w:rsidRPr="0040213E">
        <w:rPr>
          <w:rStyle w:val="Refdenotaalpie"/>
          <w:i/>
          <w:iCs/>
          <w:sz w:val="18"/>
          <w:szCs w:val="18"/>
        </w:rPr>
        <w:footnoteRef/>
      </w:r>
      <w:r w:rsidRPr="0040213E">
        <w:rPr>
          <w:i/>
          <w:iCs/>
          <w:sz w:val="18"/>
          <w:szCs w:val="18"/>
        </w:rPr>
        <w:t xml:space="preserve"> Aprobada por Decreto Legislativo Nº 1017.</w:t>
      </w:r>
    </w:p>
  </w:footnote>
  <w:footnote w:id="3">
    <w:p w:rsidR="004B32F8" w:rsidRPr="0040213E" w:rsidRDefault="004B32F8" w:rsidP="00137597">
      <w:pPr>
        <w:pStyle w:val="Textonotapie"/>
        <w:rPr>
          <w:i/>
          <w:iCs/>
          <w:sz w:val="18"/>
          <w:szCs w:val="18"/>
        </w:rPr>
      </w:pPr>
      <w:r w:rsidRPr="0040213E">
        <w:rPr>
          <w:rStyle w:val="Refdenotaalpie"/>
          <w:i/>
          <w:iCs/>
          <w:sz w:val="18"/>
          <w:szCs w:val="18"/>
        </w:rPr>
        <w:footnoteRef/>
      </w:r>
      <w:r w:rsidRPr="0040213E">
        <w:rPr>
          <w:i/>
          <w:iCs/>
          <w:sz w:val="18"/>
          <w:szCs w:val="18"/>
        </w:rPr>
        <w:t xml:space="preserve"> Aprobado por Decreto Supremo Nº 184-2008-EF.</w:t>
      </w:r>
    </w:p>
    <w:p w:rsidR="004B32F8" w:rsidRDefault="004B32F8" w:rsidP="00137597">
      <w:pPr>
        <w:pStyle w:val="Textonotapie"/>
      </w:pPr>
    </w:p>
  </w:footnote>
  <w:footnote w:id="4">
    <w:p w:rsidR="004B32F8" w:rsidRPr="004B32F8" w:rsidRDefault="004B32F8" w:rsidP="004B32F8">
      <w:pPr>
        <w:pStyle w:val="Textonotapie"/>
        <w:jc w:val="both"/>
        <w:rPr>
          <w:i/>
          <w:iCs/>
          <w:sz w:val="16"/>
          <w:szCs w:val="16"/>
        </w:rPr>
      </w:pPr>
      <w:r w:rsidRPr="0040213E">
        <w:rPr>
          <w:rStyle w:val="Refdenotaalpie"/>
          <w:b/>
          <w:bCs/>
          <w:i/>
          <w:iCs/>
          <w:sz w:val="18"/>
          <w:szCs w:val="18"/>
        </w:rPr>
        <w:footnoteRef/>
      </w:r>
      <w:r w:rsidRPr="0040213E">
        <w:rPr>
          <w:i/>
          <w:iCs/>
          <w:sz w:val="18"/>
          <w:szCs w:val="18"/>
        </w:rPr>
        <w:t xml:space="preserve"> </w:t>
      </w:r>
      <w:r w:rsidRPr="004B32F8">
        <w:rPr>
          <w:b/>
          <w:bCs/>
          <w:i/>
          <w:iCs/>
          <w:sz w:val="16"/>
          <w:szCs w:val="16"/>
        </w:rPr>
        <w:t>El Principio de Presunción de Veracidad</w:t>
      </w:r>
      <w:r w:rsidRPr="004B32F8">
        <w:rPr>
          <w:i/>
          <w:iCs/>
          <w:sz w:val="16"/>
          <w:szCs w:val="16"/>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B32F8">
        <w:rPr>
          <w:b/>
          <w:bCs/>
          <w:i/>
          <w:iCs/>
          <w:sz w:val="16"/>
          <w:szCs w:val="16"/>
        </w:rPr>
        <w:t>Comentarios a la Ley del Procedimiento Administrativo General</w:t>
      </w:r>
      <w:r w:rsidRPr="004B32F8">
        <w:rPr>
          <w:i/>
          <w:iCs/>
          <w:sz w:val="16"/>
          <w:szCs w:val="16"/>
        </w:rPr>
        <w:t>. Cuarta Edición. Lima: Gaceta Jurídica, 2005; pp. 74 -75.</w:t>
      </w:r>
    </w:p>
    <w:p w:rsidR="004B32F8" w:rsidRDefault="004B32F8" w:rsidP="00137597">
      <w:pPr>
        <w:pStyle w:val="Textonotapie"/>
      </w:pPr>
    </w:p>
  </w:footnote>
  <w:footnote w:id="5">
    <w:p w:rsidR="004B32F8" w:rsidRDefault="004B32F8" w:rsidP="00137597">
      <w:pPr>
        <w:pStyle w:val="Textonotapie"/>
      </w:pPr>
      <w:r w:rsidRPr="00E65606">
        <w:rPr>
          <w:rStyle w:val="Refdenotaalpie"/>
          <w:i/>
          <w:iCs/>
          <w:sz w:val="18"/>
          <w:szCs w:val="18"/>
        </w:rPr>
        <w:footnoteRef/>
      </w:r>
      <w:r w:rsidRPr="00E65606">
        <w:rPr>
          <w:i/>
          <w:iCs/>
          <w:sz w:val="18"/>
          <w:szCs w:val="18"/>
        </w:rPr>
        <w:t xml:space="preserve"> Documento</w:t>
      </w:r>
      <w:r>
        <w:rPr>
          <w:i/>
          <w:iCs/>
          <w:sz w:val="18"/>
          <w:szCs w:val="18"/>
        </w:rPr>
        <w:t>s</w:t>
      </w:r>
      <w:r w:rsidRPr="00E65606">
        <w:rPr>
          <w:i/>
          <w:iCs/>
          <w:sz w:val="18"/>
          <w:szCs w:val="18"/>
        </w:rPr>
        <w:t xml:space="preserve"> obrante</w:t>
      </w:r>
      <w:r>
        <w:rPr>
          <w:i/>
          <w:iCs/>
          <w:sz w:val="18"/>
          <w:szCs w:val="18"/>
        </w:rPr>
        <w:t>s</w:t>
      </w:r>
      <w:r w:rsidRPr="00E65606">
        <w:rPr>
          <w:i/>
          <w:iCs/>
          <w:sz w:val="18"/>
          <w:szCs w:val="18"/>
        </w:rPr>
        <w:t xml:space="preserve"> a fojas </w:t>
      </w:r>
      <w:r>
        <w:rPr>
          <w:i/>
          <w:iCs/>
          <w:sz w:val="18"/>
          <w:szCs w:val="18"/>
        </w:rPr>
        <w:t>10 a 24</w:t>
      </w:r>
      <w:r w:rsidRPr="00E65606">
        <w:rPr>
          <w:i/>
          <w:iCs/>
          <w:sz w:val="18"/>
          <w:szCs w:val="18"/>
        </w:rPr>
        <w:t xml:space="preserve"> del expediente administrativo</w:t>
      </w:r>
    </w:p>
  </w:footnote>
  <w:footnote w:id="6">
    <w:p w:rsidR="004B32F8" w:rsidRPr="004B32F8" w:rsidRDefault="004B32F8" w:rsidP="00137597">
      <w:pPr>
        <w:pStyle w:val="Textonotapie"/>
        <w:ind w:left="142" w:hanging="142"/>
        <w:rPr>
          <w:rFonts w:ascii="Tahoma" w:hAnsi="Tahoma" w:cs="Tahoma"/>
          <w:b/>
          <w:bCs/>
          <w:i/>
          <w:iCs/>
          <w:sz w:val="16"/>
          <w:szCs w:val="16"/>
          <w:lang w:val="es-ES_tradnl"/>
        </w:rPr>
      </w:pPr>
      <w:r w:rsidRPr="0040213E">
        <w:rPr>
          <w:rStyle w:val="Refdenotaalpie"/>
          <w:i/>
          <w:iCs/>
          <w:sz w:val="18"/>
          <w:szCs w:val="18"/>
        </w:rPr>
        <w:footnoteRef/>
      </w:r>
      <w:r w:rsidRPr="0040213E">
        <w:rPr>
          <w:b/>
          <w:bCs/>
          <w:i/>
          <w:iCs/>
          <w:sz w:val="18"/>
          <w:szCs w:val="18"/>
        </w:rPr>
        <w:t xml:space="preserve"> </w:t>
      </w:r>
      <w:r w:rsidRPr="004B32F8">
        <w:rPr>
          <w:rFonts w:ascii="Tahoma" w:hAnsi="Tahoma" w:cs="Tahoma"/>
          <w:b/>
          <w:bCs/>
          <w:i/>
          <w:iCs/>
          <w:sz w:val="16"/>
          <w:szCs w:val="16"/>
          <w:lang w:val="es-ES_tradnl"/>
        </w:rPr>
        <w:t>Artículo 245.- Determinación gradual de la sanción.-</w:t>
      </w:r>
    </w:p>
    <w:p w:rsidR="004B32F8" w:rsidRPr="004B32F8" w:rsidRDefault="004B32F8" w:rsidP="00137597">
      <w:pPr>
        <w:pStyle w:val="Textonotapie"/>
        <w:ind w:left="142"/>
        <w:rPr>
          <w:rFonts w:ascii="Tahoma" w:hAnsi="Tahoma" w:cs="Tahoma"/>
          <w:i/>
          <w:iCs/>
          <w:sz w:val="16"/>
          <w:szCs w:val="16"/>
          <w:lang w:val="es-ES_tradnl"/>
        </w:rPr>
      </w:pPr>
      <w:r w:rsidRPr="004B32F8">
        <w:rPr>
          <w:rFonts w:ascii="Tahoma" w:hAnsi="Tahoma" w:cs="Tahoma"/>
          <w:i/>
          <w:iCs/>
          <w:sz w:val="16"/>
          <w:szCs w:val="16"/>
          <w:lang w:val="es-ES_tradnl"/>
        </w:rPr>
        <w:t>Para graduar la sanción de inhabilitación temporal a imponerse conforme a las disposiciones del presente Título, el Tribunal considerará los siguientes criterios:</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Naturaleza de la infracción.</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Intencionalidad del infractor.</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Daño causado.</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proofErr w:type="spellStart"/>
      <w:r w:rsidRPr="004B32F8">
        <w:rPr>
          <w:rFonts w:ascii="Tahoma" w:hAnsi="Tahoma" w:cs="Tahoma"/>
          <w:i/>
          <w:iCs/>
          <w:sz w:val="16"/>
          <w:szCs w:val="16"/>
          <w:lang w:val="es-ES_tradnl"/>
        </w:rPr>
        <w:t>Reiterancia</w:t>
      </w:r>
      <w:proofErr w:type="spellEnd"/>
      <w:r w:rsidRPr="004B32F8">
        <w:rPr>
          <w:rFonts w:ascii="Tahoma" w:hAnsi="Tahoma" w:cs="Tahoma"/>
          <w:i/>
          <w:iCs/>
          <w:sz w:val="16"/>
          <w:szCs w:val="16"/>
          <w:lang w:val="es-ES_tradnl"/>
        </w:rPr>
        <w:t>.</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El reconocimiento de la infracción cometida antes de que sea detectada.</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Circunstancias de tiempo, lugar y modo.</w:t>
      </w:r>
    </w:p>
    <w:p w:rsidR="004B32F8" w:rsidRPr="004B32F8" w:rsidRDefault="004B32F8" w:rsidP="00137597">
      <w:pPr>
        <w:pStyle w:val="Textonotapie"/>
        <w:numPr>
          <w:ilvl w:val="0"/>
          <w:numId w:val="7"/>
        </w:numPr>
        <w:tabs>
          <w:tab w:val="num" w:pos="284"/>
        </w:tabs>
        <w:ind w:left="284" w:firstLine="0"/>
        <w:jc w:val="both"/>
        <w:rPr>
          <w:rFonts w:ascii="Tahoma" w:hAnsi="Tahoma" w:cs="Tahoma"/>
          <w:i/>
          <w:iCs/>
          <w:sz w:val="16"/>
          <w:szCs w:val="16"/>
          <w:lang w:val="es-ES_tradnl"/>
        </w:rPr>
      </w:pPr>
      <w:r w:rsidRPr="004B32F8">
        <w:rPr>
          <w:rFonts w:ascii="Tahoma" w:hAnsi="Tahoma" w:cs="Tahoma"/>
          <w:i/>
          <w:iCs/>
          <w:sz w:val="16"/>
          <w:szCs w:val="16"/>
          <w:lang w:val="es-ES_tradnl"/>
        </w:rPr>
        <w:t>Condiciones del infractor.</w:t>
      </w:r>
    </w:p>
    <w:p w:rsidR="004B32F8" w:rsidRPr="004B32F8" w:rsidRDefault="004B32F8" w:rsidP="00137597">
      <w:pPr>
        <w:pStyle w:val="Textonotapie"/>
        <w:numPr>
          <w:ilvl w:val="0"/>
          <w:numId w:val="7"/>
        </w:numPr>
        <w:tabs>
          <w:tab w:val="num" w:pos="284"/>
        </w:tabs>
        <w:ind w:left="284" w:firstLine="0"/>
        <w:jc w:val="both"/>
        <w:rPr>
          <w:rFonts w:ascii="Tahoma" w:hAnsi="Tahoma" w:cs="Tahoma"/>
        </w:rPr>
      </w:pPr>
      <w:r w:rsidRPr="004B32F8">
        <w:rPr>
          <w:rFonts w:ascii="Tahoma" w:hAnsi="Tahoma" w:cs="Tahoma"/>
          <w:i/>
          <w:iCs/>
          <w:sz w:val="16"/>
          <w:szCs w:val="16"/>
          <w:lang w:val="es-ES_tradnl"/>
        </w:rPr>
        <w:t xml:space="preserve">Conducta procesal del infractor.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83" w:rsidRDefault="00133F83" w:rsidP="00133F8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33F83" w:rsidRDefault="00133F83" w:rsidP="00133F83">
    <w:pPr>
      <w:pStyle w:val="Encabezado"/>
      <w:rPr>
        <w:noProof/>
      </w:rPr>
    </w:pPr>
  </w:p>
  <w:p w:rsidR="00133F83" w:rsidRDefault="00133F83" w:rsidP="00133F83">
    <w:pPr>
      <w:pStyle w:val="Encabezado"/>
      <w:rPr>
        <w:noProof/>
      </w:rPr>
    </w:pPr>
  </w:p>
  <w:p w:rsidR="00133F83" w:rsidRDefault="00133F83" w:rsidP="00133F83">
    <w:pPr>
      <w:pStyle w:val="Encabezado"/>
      <w:rPr>
        <w:noProof/>
      </w:rPr>
    </w:pPr>
  </w:p>
  <w:p w:rsidR="00133F83" w:rsidRDefault="00133F83" w:rsidP="00133F83">
    <w:pPr>
      <w:pStyle w:val="Encabezado"/>
      <w:jc w:val="center"/>
    </w:pPr>
    <w:r>
      <w:rPr>
        <w:rFonts w:ascii="Monotype Corsiva" w:hAnsi="Monotype Corsiva"/>
        <w:b/>
        <w:sz w:val="44"/>
        <w:szCs w:val="44"/>
      </w:rPr>
      <w:t xml:space="preserve">Resolución Nº   </w:t>
    </w:r>
    <w:r>
      <w:rPr>
        <w:rFonts w:ascii="Tahoma" w:hAnsi="Tahoma" w:cs="Tahoma"/>
        <w:b/>
        <w:sz w:val="44"/>
        <w:szCs w:val="44"/>
      </w:rPr>
      <w:t>012-2011-TC-S1</w:t>
    </w:r>
  </w:p>
  <w:p w:rsidR="00133F83" w:rsidRDefault="00133F8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1">
    <w:nsid w:val="292E7221"/>
    <w:multiLevelType w:val="hybridMultilevel"/>
    <w:tmpl w:val="7FBAAB88"/>
    <w:lvl w:ilvl="0" w:tplc="205A7AF8">
      <w:start w:val="1"/>
      <w:numFmt w:val="decimal"/>
      <w:lvlText w:val="%1."/>
      <w:lvlJc w:val="left"/>
      <w:pPr>
        <w:tabs>
          <w:tab w:val="num" w:pos="720"/>
        </w:tabs>
        <w:ind w:left="720" w:hanging="360"/>
      </w:pPr>
      <w:rPr>
        <w:rFonts w:ascii="Tahoma" w:hAnsi="Tahoma"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9950A46"/>
    <w:multiLevelType w:val="hybridMultilevel"/>
    <w:tmpl w:val="8B14E522"/>
    <w:lvl w:ilvl="0" w:tplc="8EA03CE0">
      <w:start w:val="1"/>
      <w:numFmt w:val="decimal"/>
      <w:lvlText w:val="%1."/>
      <w:lvlJc w:val="right"/>
      <w:pPr>
        <w:ind w:left="720" w:hanging="360"/>
      </w:pPr>
      <w:rPr>
        <w:rFonts w:ascii="Tahoma" w:hAnsi="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7D18618B"/>
    <w:multiLevelType w:val="hybridMultilevel"/>
    <w:tmpl w:val="D2C2D5E2"/>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137597"/>
    <w:rsid w:val="00102168"/>
    <w:rsid w:val="001206A2"/>
    <w:rsid w:val="00133F83"/>
    <w:rsid w:val="00137597"/>
    <w:rsid w:val="00351093"/>
    <w:rsid w:val="00446C04"/>
    <w:rsid w:val="004B32F8"/>
    <w:rsid w:val="005758C5"/>
    <w:rsid w:val="00611883"/>
    <w:rsid w:val="0066645E"/>
    <w:rsid w:val="006B62E1"/>
    <w:rsid w:val="007100B6"/>
    <w:rsid w:val="007B1E7E"/>
    <w:rsid w:val="0096071E"/>
    <w:rsid w:val="00B85655"/>
    <w:rsid w:val="00C27625"/>
    <w:rsid w:val="00E61A6B"/>
    <w:rsid w:val="00F41E4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597"/>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37597"/>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137597"/>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137597"/>
  </w:style>
  <w:style w:type="paragraph" w:styleId="Textoindependiente">
    <w:name w:val="Body Text"/>
    <w:basedOn w:val="Normal"/>
    <w:link w:val="TextoindependienteCar"/>
    <w:rsid w:val="00137597"/>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137597"/>
    <w:rPr>
      <w:rFonts w:ascii="Tahoma" w:eastAsia="Times New Roman" w:hAnsi="Tahoma" w:cs="Times New Roman"/>
      <w:szCs w:val="20"/>
      <w:lang w:val="es-ES_tradnl" w:eastAsia="es-ES"/>
    </w:rPr>
  </w:style>
  <w:style w:type="paragraph" w:customStyle="1" w:styleId="Textoindependiente21">
    <w:name w:val="Texto independiente 21"/>
    <w:basedOn w:val="Normal"/>
    <w:rsid w:val="00137597"/>
    <w:pPr>
      <w:jc w:val="both"/>
    </w:pPr>
    <w:rPr>
      <w:rFonts w:ascii="Tahoma" w:hAnsi="Tahoma"/>
      <w:sz w:val="22"/>
    </w:rPr>
  </w:style>
  <w:style w:type="paragraph" w:styleId="Textoindependiente3">
    <w:name w:val="Body Text 3"/>
    <w:basedOn w:val="Normal"/>
    <w:link w:val="Textoindependiente3Car"/>
    <w:rsid w:val="00137597"/>
    <w:pPr>
      <w:spacing w:after="120"/>
    </w:pPr>
    <w:rPr>
      <w:sz w:val="16"/>
      <w:szCs w:val="16"/>
      <w:lang w:val="es-PE"/>
    </w:rPr>
  </w:style>
  <w:style w:type="character" w:customStyle="1" w:styleId="Textoindependiente3Car">
    <w:name w:val="Texto independiente 3 Car"/>
    <w:basedOn w:val="Fuentedeprrafopredeter"/>
    <w:link w:val="Textoindependiente3"/>
    <w:rsid w:val="00137597"/>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Car1,Car41"/>
    <w:basedOn w:val="Normal"/>
    <w:link w:val="TextonotapieCar"/>
    <w:uiPriority w:val="99"/>
    <w:semiHidden/>
    <w:rsid w:val="00137597"/>
  </w:style>
  <w:style w:type="character" w:customStyle="1" w:styleId="TextonotapieCar">
    <w:name w:val="Texto nota pie Car"/>
    <w:aliases w:val="Car Car1,Car Car Car,Texto nota pie1 Car,Car4 Car,Texto independiente1 Car,Car1 Car,Car41 Car"/>
    <w:basedOn w:val="Fuentedeprrafopredeter"/>
    <w:link w:val="Textonotapie"/>
    <w:uiPriority w:val="99"/>
    <w:semiHidden/>
    <w:rsid w:val="00137597"/>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137597"/>
    <w:rPr>
      <w:vertAlign w:val="superscript"/>
    </w:rPr>
  </w:style>
  <w:style w:type="paragraph" w:styleId="Prrafodelista">
    <w:name w:val="List Paragraph"/>
    <w:basedOn w:val="Normal"/>
    <w:uiPriority w:val="99"/>
    <w:qFormat/>
    <w:rsid w:val="00137597"/>
    <w:pPr>
      <w:widowControl w:val="0"/>
      <w:suppressAutoHyphens/>
      <w:ind w:left="708"/>
    </w:pPr>
    <w:rPr>
      <w:rFonts w:ascii="Tahoma" w:hAnsi="Tahoma" w:cs="Tahoma"/>
      <w:sz w:val="24"/>
      <w:szCs w:val="24"/>
      <w:lang w:val="es-ES_tradnl"/>
    </w:rPr>
  </w:style>
  <w:style w:type="paragraph" w:styleId="Sangradetextonormal">
    <w:name w:val="Body Text Indent"/>
    <w:basedOn w:val="Normal"/>
    <w:link w:val="SangradetextonormalCar"/>
    <w:uiPriority w:val="99"/>
    <w:semiHidden/>
    <w:rsid w:val="00137597"/>
    <w:pPr>
      <w:spacing w:after="120"/>
      <w:ind w:left="283"/>
      <w:jc w:val="both"/>
    </w:pPr>
    <w:rPr>
      <w:rFonts w:ascii="Tahoma" w:eastAsia="Calibri" w:hAnsi="Tahoma" w:cs="Tahoma"/>
      <w:sz w:val="22"/>
      <w:szCs w:val="22"/>
      <w:lang w:eastAsia="en-US"/>
    </w:rPr>
  </w:style>
  <w:style w:type="character" w:customStyle="1" w:styleId="SangradetextonormalCar">
    <w:name w:val="Sangría de texto normal Car"/>
    <w:basedOn w:val="Fuentedeprrafopredeter"/>
    <w:link w:val="Sangradetextonormal"/>
    <w:uiPriority w:val="99"/>
    <w:semiHidden/>
    <w:rsid w:val="00137597"/>
    <w:rPr>
      <w:rFonts w:ascii="Tahoma" w:eastAsia="Calibri" w:hAnsi="Tahoma" w:cs="Tahoma"/>
    </w:rPr>
  </w:style>
  <w:style w:type="paragraph" w:styleId="NormalWeb">
    <w:name w:val="Normal (Web)"/>
    <w:basedOn w:val="Normal"/>
    <w:uiPriority w:val="99"/>
    <w:rsid w:val="00137597"/>
    <w:pPr>
      <w:spacing w:before="100" w:beforeAutospacing="1" w:after="100" w:afterAutospacing="1"/>
    </w:pPr>
    <w:rPr>
      <w:sz w:val="24"/>
      <w:szCs w:val="24"/>
    </w:rPr>
  </w:style>
  <w:style w:type="paragraph" w:styleId="Encabezado">
    <w:name w:val="header"/>
    <w:aliases w:val="maria,h"/>
    <w:basedOn w:val="Normal"/>
    <w:link w:val="EncabezadoCar"/>
    <w:uiPriority w:val="99"/>
    <w:semiHidden/>
    <w:unhideWhenUsed/>
    <w:rsid w:val="00133F8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33F83"/>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33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3311</Words>
  <Characters>18215</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2011-01-05T14:33:00Z</cp:lastPrinted>
  <dcterms:created xsi:type="dcterms:W3CDTF">2010-12-29T22:11:00Z</dcterms:created>
  <dcterms:modified xsi:type="dcterms:W3CDTF">2011-02-11T16:25:00Z</dcterms:modified>
</cp:coreProperties>
</file>